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suppressAutoHyphens w:val="false"/>
        <w:spacing w:beforeAutospacing="1" w:afterAutospacing="1"/>
        <w:ind w:right="-284" w:hanging="0"/>
        <w:jc w:val="center"/>
        <w:textAlignment w:val="auto"/>
        <w:rPr>
          <w:rFonts w:cs="Times New Roman"/>
          <w:color w:val="000000"/>
        </w:rPr>
      </w:pPr>
      <w:r>
        <w:drawing>
          <wp:anchor behindDoc="0" distT="0" distB="0" distL="114300" distR="114300" simplePos="0" locked="0" layoutInCell="0" allowOverlap="1" relativeHeight="3">
            <wp:simplePos x="0" y="0"/>
            <wp:positionH relativeFrom="column">
              <wp:posOffset>4205605</wp:posOffset>
            </wp:positionH>
            <wp:positionV relativeFrom="paragraph">
              <wp:posOffset>255905</wp:posOffset>
            </wp:positionV>
            <wp:extent cx="2042160" cy="1943100"/>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38" t="-38" r="-38" b="-38"/>
                    <a:stretch>
                      <a:fillRect/>
                    </a:stretch>
                  </pic:blipFill>
                  <pic:spPr bwMode="auto">
                    <a:xfrm>
                      <a:off x="0" y="0"/>
                      <a:ext cx="2042160" cy="1943100"/>
                    </a:xfrm>
                    <a:prstGeom prst="rect">
                      <a:avLst/>
                    </a:prstGeom>
                  </pic:spPr>
                </pic:pic>
              </a:graphicData>
            </a:graphic>
          </wp:anchor>
        </w:drawing>
        <mc:AlternateContent>
          <mc:Choice Requires="wps">
            <w:drawing>
              <wp:anchor behindDoc="0" distT="3175" distB="3175" distL="3175" distR="3175" simplePos="0" locked="0" layoutInCell="0" allowOverlap="1" relativeHeight="7" wp14:anchorId="1C8FF7B4">
                <wp:simplePos x="0" y="0"/>
                <wp:positionH relativeFrom="column">
                  <wp:posOffset>1662430</wp:posOffset>
                </wp:positionH>
                <wp:positionV relativeFrom="paragraph">
                  <wp:posOffset>-1029970</wp:posOffset>
                </wp:positionV>
                <wp:extent cx="2620010" cy="1477010"/>
                <wp:effectExtent l="0" t="0" r="0" b="0"/>
                <wp:wrapNone/>
                <wp:docPr id="2" name="Zone de texte 6"/>
                <a:graphic xmlns:a="http://schemas.openxmlformats.org/drawingml/2006/main">
                  <a:graphicData uri="http://schemas.microsoft.com/office/word/2010/wordprocessingShape">
                    <wps:wsp>
                      <wps:cNvSpPr/>
                      <wps:spPr>
                        <a:xfrm>
                          <a:off x="0" y="0"/>
                          <a:ext cx="2619360" cy="1476360"/>
                        </a:xfrm>
                        <a:prstGeom prst="rect">
                          <a:avLst/>
                        </a:prstGeom>
                        <a:noFill/>
                        <a:ln w="6350">
                          <a:noFill/>
                        </a:ln>
                      </wps:spPr>
                      <wps:style>
                        <a:lnRef idx="0"/>
                        <a:fillRef idx="0"/>
                        <a:effectRef idx="0"/>
                        <a:fontRef idx="minor"/>
                      </wps:style>
                      <wps:txbx>
                        <w:txbxContent>
                          <w:p>
                            <w:pPr>
                              <w:pStyle w:val="Contenudecadre"/>
                              <w:rPr/>
                            </w:pPr>
                            <w:r>
                              <w:rPr/>
                              <w:drawing>
                                <wp:inline distT="0" distB="0" distL="0" distR="0">
                                  <wp:extent cx="2447925" cy="1343025"/>
                                  <wp:effectExtent l="0" t="0" r="0" b="0"/>
                                  <wp:docPr id="4" name="Image 3" descr="C:\Users\Admin\AppData\Local\Packages\Microsoft.Windows.Photos_8wekyb3d8bbwe\TempState\ShareServiceTempFolder\SE_Charge_Ville_RVB-moins30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Users\Admin\AppData\Local\Packages\Microsoft.Windows.Photos_8wekyb3d8bbwe\TempState\ShareServiceTempFolder\SE_Charge_Ville_RVB-moins30Ko.jpeg"/>
                                          <pic:cNvPicPr>
                                            <a:picLocks noChangeAspect="1" noChangeArrowheads="1"/>
                                          </pic:cNvPicPr>
                                        </pic:nvPicPr>
                                        <pic:blipFill>
                                          <a:blip r:embed="rId3"/>
                                          <a:stretch>
                                            <a:fillRect/>
                                          </a:stretch>
                                        </pic:blipFill>
                                        <pic:spPr bwMode="auto">
                                          <a:xfrm>
                                            <a:off x="0" y="0"/>
                                            <a:ext cx="2447925" cy="1343025"/>
                                          </a:xfrm>
                                          <a:prstGeom prst="rect">
                                            <a:avLst/>
                                          </a:prstGeom>
                                        </pic:spPr>
                                      </pic:pic>
                                    </a:graphicData>
                                  </a:graphic>
                                </wp:inline>
                              </w:drawing>
                            </w:r>
                          </w:p>
                        </w:txbxContent>
                      </wps:txbx>
                      <wps:bodyPr anchor="t">
                        <a:prstTxWarp prst="textNoShape"/>
                        <a:noAutofit/>
                      </wps:bodyPr>
                    </wps:wsp>
                  </a:graphicData>
                </a:graphic>
              </wp:anchor>
            </w:drawing>
          </mc:Choice>
          <mc:Fallback>
            <w:pict>
              <v:rect id="shape_0" ID="Zone de texte 6" path="m0,0l-2147483645,0l-2147483645,-2147483646l0,-2147483646xe" stroked="f" o:allowincell="f" style="position:absolute;margin-left:130.9pt;margin-top:-81.1pt;width:206.2pt;height:116.2pt;mso-wrap-style:none;v-text-anchor:middle" wp14:anchorId="1C8FF7B4">
                <v:fill o:detectmouseclick="t" on="false"/>
                <v:stroke color="#3465a4" weight="6480" joinstyle="round" endcap="flat"/>
                <v:textbox>
                  <w:txbxContent>
                    <w:p>
                      <w:pPr>
                        <w:pStyle w:val="Contenudecadre"/>
                        <w:rPr/>
                      </w:pPr>
                      <w:r>
                        <w:rPr/>
                        <w:drawing>
                          <wp:inline distT="0" distB="0" distL="0" distR="0">
                            <wp:extent cx="2447925" cy="1343025"/>
                            <wp:effectExtent l="0" t="0" r="0" b="0"/>
                            <wp:docPr id="5" name="Image 3" descr="C:\Users\Admin\AppData\Local\Packages\Microsoft.Windows.Photos_8wekyb3d8bbwe\TempState\ShareServiceTempFolder\SE_Charge_Ville_RVB-moins30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descr="C:\Users\Admin\AppData\Local\Packages\Microsoft.Windows.Photos_8wekyb3d8bbwe\TempState\ShareServiceTempFolder\SE_Charge_Ville_RVB-moins30Ko.jpeg"/>
                                    <pic:cNvPicPr>
                                      <a:picLocks noChangeAspect="1" noChangeArrowheads="1"/>
                                    </pic:cNvPicPr>
                                  </pic:nvPicPr>
                                  <pic:blipFill>
                                    <a:blip r:embed="rId4"/>
                                    <a:stretch>
                                      <a:fillRect/>
                                    </a:stretch>
                                  </pic:blipFill>
                                  <pic:spPr bwMode="auto">
                                    <a:xfrm>
                                      <a:off x="0" y="0"/>
                                      <a:ext cx="2447925" cy="1343025"/>
                                    </a:xfrm>
                                    <a:prstGeom prst="rect">
                                      <a:avLst/>
                                    </a:prstGeom>
                                  </pic:spPr>
                                </pic:pic>
                              </a:graphicData>
                            </a:graphic>
                          </wp:inline>
                        </w:drawing>
                      </w:r>
                    </w:p>
                  </w:txbxContent>
                </v:textbox>
                <w10:wrap type="none"/>
              </v:rect>
            </w:pict>
          </mc:Fallback>
        </mc:AlternateContent>
      </w:r>
      <w:r>
        <w:rPr>
          <w:rFonts w:eastAsia="Times New Roman" w:cs="Times New Roman" w:ascii="Times New Roman" w:hAnsi="Times New Roman"/>
          <w:kern w:val="0"/>
          <w:lang w:eastAsia="fr-FR" w:bidi="ar-SA"/>
        </w:rPr>
        <w:t xml:space="preserve">                                      </w:t>
      </w:r>
    </w:p>
    <w:p>
      <w:pPr>
        <w:pStyle w:val="Enttegauche"/>
        <w:rPr>
          <w:rFonts w:cs="Times New Roman"/>
          <w:color w:val="000000"/>
        </w:rPr>
      </w:pPr>
      <w:r>
        <w:rPr>
          <w:rFonts w:cs="Times New Roman"/>
          <w:color w:val="000000"/>
        </w:rPr>
        <w:drawing>
          <wp:anchor behindDoc="0" distT="0" distB="0" distL="114300" distR="114300" simplePos="0" locked="0" layoutInCell="0" allowOverlap="1" relativeHeight="4">
            <wp:simplePos x="0" y="0"/>
            <wp:positionH relativeFrom="column">
              <wp:posOffset>-33020</wp:posOffset>
            </wp:positionH>
            <wp:positionV relativeFrom="paragraph">
              <wp:posOffset>93345</wp:posOffset>
            </wp:positionV>
            <wp:extent cx="1847850" cy="1569720"/>
            <wp:effectExtent l="0" t="0" r="0" b="0"/>
            <wp:wrapSquare wrapText="bothSides"/>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5"/>
                    <a:srcRect l="-93" t="-184" r="-93" b="-184"/>
                    <a:stretch>
                      <a:fillRect/>
                    </a:stretch>
                  </pic:blipFill>
                  <pic:spPr bwMode="auto">
                    <a:xfrm>
                      <a:off x="0" y="0"/>
                      <a:ext cx="1847850" cy="1569720"/>
                    </a:xfrm>
                    <a:prstGeom prst="rect">
                      <a:avLst/>
                    </a:prstGeom>
                  </pic:spPr>
                </pic:pic>
              </a:graphicData>
            </a:graphic>
          </wp:anchor>
        </w:drawing>
      </w:r>
    </w:p>
    <w:p>
      <w:pPr>
        <w:pStyle w:val="Enttegauche"/>
        <w:rPr>
          <w:rFonts w:cs="Times New Roman"/>
          <w:color w:val="000000"/>
        </w:rPr>
      </w:pPr>
      <w:r>
        <w:rPr>
          <w:rFonts w:cs="Times New Roman"/>
          <w:color w:val="000000"/>
        </w:rPr>
      </w:r>
    </w:p>
    <w:p>
      <w:pPr>
        <w:pStyle w:val="Enttegauche"/>
        <w:rPr>
          <w:rFonts w:cs="Times New Roman"/>
          <w:color w:val="000000"/>
        </w:rPr>
      </w:pPr>
      <w:r>
        <w:rPr>
          <w:rFonts w:cs="Times New Roman"/>
          <w:color w:val="000000"/>
        </w:rPr>
      </w:r>
    </w:p>
    <w:p>
      <w:pPr>
        <w:pStyle w:val="Enttegauche"/>
        <w:rPr>
          <w:rFonts w:cs="Times New Roman"/>
          <w:color w:val="000000"/>
        </w:rPr>
      </w:pPr>
      <w:r>
        <w:rPr>
          <w:rFonts w:cs="Times New Roman"/>
          <w:color w:val="000000"/>
        </w:rPr>
      </w:r>
    </w:p>
    <w:p>
      <w:pPr>
        <w:pStyle w:val="Enttegauche"/>
        <w:rPr/>
      </w:pPr>
      <w:r>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center"/>
        <w:rPr>
          <w:rFonts w:ascii="Times New Roman" w:hAnsi="Times New Roman" w:cs="Times New Roman"/>
          <w:b/>
          <w:b/>
          <w:bCs/>
          <w:color w:val="2F5496" w:themeColor="accent5" w:themeShade="bf"/>
          <w:sz w:val="52"/>
          <w:szCs w:val="52"/>
        </w:rPr>
      </w:pPr>
      <w:r>
        <w:rPr>
          <w:rFonts w:cs="Times New Roman" w:ascii="Times New Roman" w:hAnsi="Times New Roman"/>
          <w:b/>
          <w:bCs/>
          <w:color w:val="2F5496" w:themeColor="accent5" w:themeShade="bf"/>
          <w:sz w:val="52"/>
          <w:szCs w:val="52"/>
        </w:rPr>
      </w:r>
    </w:p>
    <w:p>
      <w:pPr>
        <w:pStyle w:val="WWStandard"/>
        <w:spacing w:lineRule="auto" w:line="240" w:before="0" w:after="0"/>
        <w:jc w:val="center"/>
        <w:rPr>
          <w:rFonts w:ascii="Times New Roman" w:hAnsi="Times New Roman" w:cs="Times New Roman"/>
          <w:b/>
          <w:b/>
          <w:bCs/>
          <w:color w:val="2F5496" w:themeColor="accent5" w:themeShade="bf"/>
          <w:sz w:val="52"/>
          <w:szCs w:val="52"/>
        </w:rPr>
      </w:pPr>
      <w:r>
        <w:rPr>
          <w:rFonts w:cs="Times New Roman" w:ascii="Times New Roman" w:hAnsi="Times New Roman"/>
          <w:b/>
          <w:bCs/>
          <w:color w:val="2F5496" w:themeColor="accent5" w:themeShade="bf"/>
          <w:sz w:val="52"/>
          <w:szCs w:val="52"/>
        </w:rPr>
      </w:r>
    </w:p>
    <w:p>
      <w:pPr>
        <w:pStyle w:val="WWStandard"/>
        <w:spacing w:lineRule="auto" w:line="240" w:before="0" w:after="0"/>
        <w:jc w:val="center"/>
        <w:rPr>
          <w:rFonts w:ascii="Times New Roman" w:hAnsi="Times New Roman" w:cs="Times New Roman"/>
          <w:b/>
          <w:b/>
          <w:bCs/>
          <w:color w:val="2F5496" w:themeColor="accent5" w:themeShade="bf"/>
          <w:sz w:val="52"/>
          <w:szCs w:val="52"/>
        </w:rPr>
      </w:pPr>
      <w:r>
        <w:rPr>
          <w:rFonts w:cs="Times New Roman" w:ascii="Times New Roman" w:hAnsi="Times New Roman"/>
          <w:b/>
          <w:bCs/>
          <w:color w:val="2F5496" w:themeColor="accent5" w:themeShade="bf"/>
          <w:sz w:val="52"/>
          <w:szCs w:val="52"/>
        </w:rPr>
      </w:r>
    </w:p>
    <w:p>
      <w:pPr>
        <w:pStyle w:val="WWStandard"/>
        <w:spacing w:lineRule="auto" w:line="240" w:before="0" w:after="0"/>
        <w:jc w:val="center"/>
        <w:rPr>
          <w:rFonts w:ascii="Cooper Black" w:hAnsi="Cooper Black" w:cs="Times New Roman"/>
          <w:bCs/>
          <w:color w:val="2F5496" w:themeColor="accent5" w:themeShade="bf"/>
          <w:sz w:val="44"/>
          <w:szCs w:val="44"/>
        </w:rPr>
      </w:pPr>
      <w:r>
        <w:rPr>
          <w:rFonts w:cs="Times New Roman" w:ascii="Cooper Black" w:hAnsi="Cooper Black"/>
          <w:bCs/>
          <w:color w:val="2F5496" w:themeColor="accent5" w:themeShade="bf"/>
          <w:sz w:val="44"/>
          <w:szCs w:val="44"/>
        </w:rPr>
        <w:t xml:space="preserve">CONTRAT DE VILLE DU ROBERT </w:t>
      </w:r>
    </w:p>
    <w:p>
      <w:pPr>
        <w:pStyle w:val="WWStandard"/>
        <w:spacing w:lineRule="auto" w:line="240" w:before="0" w:after="0"/>
        <w:jc w:val="center"/>
        <w:rPr>
          <w:rFonts w:ascii="Cooper Black" w:hAnsi="Cooper Black" w:cs="Times New Roman"/>
          <w:bCs/>
          <w:color w:val="2F5496" w:themeColor="accent5" w:themeShade="bf"/>
          <w:sz w:val="44"/>
          <w:szCs w:val="44"/>
        </w:rPr>
      </w:pPr>
      <w:r>
        <w:rPr>
          <w:rFonts w:cs="Times New Roman" w:ascii="Cooper Black" w:hAnsi="Cooper Black"/>
          <w:bCs/>
          <w:color w:val="2F5496" w:themeColor="accent5" w:themeShade="bf"/>
          <w:sz w:val="44"/>
          <w:szCs w:val="44"/>
        </w:rPr>
        <w:t>2015 - 2024</w:t>
      </w:r>
    </w:p>
    <w:p>
      <w:pPr>
        <w:pStyle w:val="WWStandard"/>
        <w:spacing w:lineRule="auto" w:line="240" w:before="0" w:after="0"/>
        <w:jc w:val="center"/>
        <w:rPr>
          <w:rFonts w:ascii="Cooper Black" w:hAnsi="Cooper Black" w:cs="Times New Roman"/>
          <w:bCs/>
          <w:color w:val="2F5496" w:themeColor="accent5" w:themeShade="bf"/>
          <w:sz w:val="42"/>
          <w:szCs w:val="42"/>
        </w:rPr>
      </w:pPr>
      <w:r>
        <w:rPr>
          <w:rFonts w:cs="Times New Roman" w:ascii="Cooper Black" w:hAnsi="Cooper Black"/>
          <w:bCs/>
          <w:color w:val="2F5496" w:themeColor="accent5" w:themeShade="bf"/>
          <w:sz w:val="42"/>
          <w:szCs w:val="42"/>
        </w:rPr>
      </w:r>
    </w:p>
    <w:p>
      <w:pPr>
        <w:pStyle w:val="WWStandard"/>
        <w:spacing w:lineRule="auto" w:line="240" w:before="0" w:after="0"/>
        <w:jc w:val="center"/>
        <w:rPr>
          <w:rFonts w:ascii="Cooper Black" w:hAnsi="Cooper Black"/>
          <w:color w:val="2F5496" w:themeColor="accent5" w:themeShade="bf"/>
          <w:sz w:val="42"/>
          <w:szCs w:val="42"/>
        </w:rPr>
      </w:pPr>
      <w:r>
        <w:rPr>
          <w:rFonts w:cs="Times New Roman" w:ascii="Cooper Black" w:hAnsi="Cooper Black"/>
          <w:bCs/>
          <w:color w:val="2F5496" w:themeColor="accent5" w:themeShade="bf"/>
          <w:sz w:val="42"/>
          <w:szCs w:val="42"/>
        </w:rPr>
        <w:t>APPEL À PROJETS 2024</w:t>
      </w:r>
    </w:p>
    <w:p>
      <w:pPr>
        <w:pStyle w:val="WWStandard"/>
        <w:spacing w:lineRule="auto" w:line="240" w:before="0" w:after="0"/>
        <w:jc w:val="center"/>
        <w:rPr>
          <w:rFonts w:ascii="Cooper Black" w:hAnsi="Cooper Black" w:cs="Times New Roman"/>
          <w:bCs/>
          <w:color w:val="2F5496" w:themeColor="accent5" w:themeShade="bf"/>
          <w:sz w:val="40"/>
          <w:szCs w:val="40"/>
        </w:rPr>
      </w:pPr>
      <w:r>
        <w:rPr>
          <w:rFonts w:cs="Times New Roman" w:ascii="Cooper Black" w:hAnsi="Cooper Black"/>
          <w:bCs/>
          <w:color w:val="2F5496" w:themeColor="accent5" w:themeShade="bf"/>
          <w:sz w:val="40"/>
          <w:szCs w:val="40"/>
        </w:rPr>
      </w:r>
    </w:p>
    <w:p>
      <w:pPr>
        <w:pStyle w:val="WWStandard"/>
        <w:spacing w:lineRule="auto" w:line="240" w:before="0" w:after="0"/>
        <w:jc w:val="center"/>
        <w:rPr>
          <w:rFonts w:ascii="Cooper Black" w:hAnsi="Cooper Black" w:cs="Times New Roman"/>
          <w:bCs/>
          <w:color w:val="2F5496" w:themeColor="accent5" w:themeShade="bf"/>
          <w:sz w:val="40"/>
          <w:szCs w:val="40"/>
        </w:rPr>
      </w:pPr>
      <w:r>
        <w:rPr>
          <w:rFonts w:cs="Times New Roman" w:ascii="Cooper Black" w:hAnsi="Cooper Black"/>
          <w:bCs/>
          <w:color w:val="2F5496" w:themeColor="accent5" w:themeShade="bf"/>
          <w:sz w:val="40"/>
          <w:szCs w:val="40"/>
        </w:rPr>
        <w:t>NOTE DE CADRAGE</w:t>
      </w:r>
    </w:p>
    <w:p>
      <w:pPr>
        <w:pStyle w:val="WWStandard"/>
        <w:spacing w:lineRule="auto" w:line="240" w:before="0" w:after="0"/>
        <w:jc w:val="center"/>
        <w:rPr>
          <w:color w:val="538135" w:themeColor="accent6" w:themeShade="bf"/>
          <w:sz w:val="40"/>
          <w:szCs w:val="40"/>
        </w:rPr>
      </w:pPr>
      <w:r>
        <w:rPr>
          <w:color w:val="538135" w:themeColor="accent6" w:themeShade="bf"/>
          <w:sz w:val="40"/>
          <w:szCs w:val="40"/>
        </w:rPr>
      </w:r>
    </w:p>
    <w:p>
      <w:pPr>
        <w:pStyle w:val="WWStandard"/>
        <w:spacing w:lineRule="auto" w:line="240" w:before="0" w:after="0"/>
        <w:jc w:val="center"/>
        <w:rPr>
          <w:color w:val="538135" w:themeColor="accent6" w:themeShade="bf"/>
          <w:sz w:val="40"/>
          <w:szCs w:val="40"/>
        </w:rPr>
      </w:pPr>
      <w:r>
        <w:rPr>
          <w:color w:val="538135" w:themeColor="accent6" w:themeShade="bf"/>
          <w:sz w:val="40"/>
          <w:szCs w:val="40"/>
        </w:rPr>
      </w:r>
    </w:p>
    <w:p>
      <w:pPr>
        <w:pStyle w:val="WWStandard"/>
        <w:spacing w:lineRule="auto" w:line="240" w:before="0" w:after="0"/>
        <w:jc w:val="both"/>
        <w:rPr/>
      </w:pPr>
      <w:r>
        <w:rPr/>
        <mc:AlternateContent>
          <mc:Choice Requires="wps">
            <w:drawing>
              <wp:anchor behindDoc="0" distT="0" distB="0" distL="0" distR="0" simplePos="0" locked="0" layoutInCell="0" allowOverlap="1" relativeHeight="5" wp14:anchorId="37ABDFDB">
                <wp:simplePos x="0" y="0"/>
                <wp:positionH relativeFrom="column">
                  <wp:posOffset>197485</wp:posOffset>
                </wp:positionH>
                <wp:positionV relativeFrom="paragraph">
                  <wp:posOffset>85725</wp:posOffset>
                </wp:positionV>
                <wp:extent cx="5417820" cy="2690495"/>
                <wp:effectExtent l="0" t="0" r="0" b="0"/>
                <wp:wrapNone/>
                <wp:docPr id="7" name="Zone de texte 7"/>
                <a:graphic xmlns:a="http://schemas.openxmlformats.org/drawingml/2006/main">
                  <a:graphicData uri="http://schemas.microsoft.com/office/word/2010/wordprocessingShape">
                    <wps:wsp>
                      <wps:cNvSpPr/>
                      <wps:spPr>
                        <a:xfrm>
                          <a:off x="0" y="0"/>
                          <a:ext cx="5417280" cy="2689920"/>
                        </a:xfrm>
                        <a:prstGeom prst="rect">
                          <a:avLst/>
                        </a:prstGeom>
                        <a:solidFill>
                          <a:srgbClr val="ffffff"/>
                        </a:solidFill>
                        <a:ln w="0">
                          <a:noFill/>
                        </a:ln>
                      </wps:spPr>
                      <wps:style>
                        <a:lnRef idx="0"/>
                        <a:fillRef idx="0"/>
                        <a:effectRef idx="0"/>
                        <a:fontRef idx="minor"/>
                      </wps:style>
                      <wps:txbx>
                        <w:txbxContent>
                          <w:p>
                            <w:pPr>
                              <w:pStyle w:val="Contenudecadre"/>
                              <w:jc w:val="center"/>
                              <w:rPr/>
                            </w:pPr>
                            <w:r>
                              <w:rPr/>
                              <w:drawing>
                                <wp:inline distT="0" distB="0" distL="0" distR="0">
                                  <wp:extent cx="4762500" cy="2524125"/>
                                  <wp:effectExtent l="0" t="0" r="0" b="0"/>
                                  <wp:docPr id="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pic:cNvPicPr>
                                            <a:picLocks noChangeAspect="1" noChangeArrowheads="1"/>
                                          </pic:cNvPicPr>
                                        </pic:nvPicPr>
                                        <pic:blipFill>
                                          <a:blip r:embed="rId6"/>
                                          <a:srcRect l="-28" t="-36" r="-28" b="-36"/>
                                          <a:stretch>
                                            <a:fillRect/>
                                          </a:stretch>
                                        </pic:blipFill>
                                        <pic:spPr bwMode="auto">
                                          <a:xfrm>
                                            <a:off x="0" y="0"/>
                                            <a:ext cx="4762500" cy="2524125"/>
                                          </a:xfrm>
                                          <a:prstGeom prst="rect">
                                            <a:avLst/>
                                          </a:prstGeom>
                                        </pic:spPr>
                                      </pic:pic>
                                    </a:graphicData>
                                  </a:graphic>
                                </wp:inline>
                              </w:drawing>
                            </w:r>
                          </w:p>
                        </w:txbxContent>
                      </wps:txbx>
                      <wps:bodyPr anchor="t">
                        <a:noAutofit/>
                      </wps:bodyPr>
                    </wps:wsp>
                  </a:graphicData>
                </a:graphic>
              </wp:anchor>
            </w:drawing>
          </mc:Choice>
          <mc:Fallback>
            <w:pict>
              <v:rect id="shape_0" ID="Zone de texte 7" path="m0,0l-2147483645,0l-2147483645,-2147483646l0,-2147483646xe" fillcolor="white" stroked="f" o:allowincell="f" style="position:absolute;margin-left:15.55pt;margin-top:6.75pt;width:426.5pt;height:211.75pt;mso-wrap-style:none;v-text-anchor:middle" wp14:anchorId="37ABDFDB">
                <v:fill o:detectmouseclick="t" type="solid" color2="black"/>
                <v:stroke color="#3465a4" joinstyle="round" endcap="flat"/>
                <v:textbox>
                  <w:txbxContent>
                    <w:p>
                      <w:pPr>
                        <w:pStyle w:val="Contenudecadre"/>
                        <w:jc w:val="center"/>
                        <w:rPr/>
                      </w:pPr>
                      <w:r>
                        <w:rPr/>
                        <w:drawing>
                          <wp:inline distT="0" distB="0" distL="0" distR="0">
                            <wp:extent cx="4762500" cy="2524125"/>
                            <wp:effectExtent l="0" t="0" r="0" b="0"/>
                            <wp:docPr id="1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
                                    <pic:cNvPicPr>
                                      <a:picLocks noChangeAspect="1" noChangeArrowheads="1"/>
                                    </pic:cNvPicPr>
                                  </pic:nvPicPr>
                                  <pic:blipFill>
                                    <a:blip r:embed="rId7"/>
                                    <a:srcRect l="-28" t="-36" r="-28" b="-36"/>
                                    <a:stretch>
                                      <a:fillRect/>
                                    </a:stretch>
                                  </pic:blipFill>
                                  <pic:spPr bwMode="auto">
                                    <a:xfrm>
                                      <a:off x="0" y="0"/>
                                      <a:ext cx="4762500" cy="2524125"/>
                                    </a:xfrm>
                                    <a:prstGeom prst="rect">
                                      <a:avLst/>
                                    </a:prstGeom>
                                  </pic:spPr>
                                </pic:pic>
                              </a:graphicData>
                            </a:graphic>
                          </wp:inline>
                        </w:drawing>
                      </w:r>
                    </w:p>
                  </w:txbxContent>
                </v:textbox>
                <w10:wrap type="none"/>
              </v:rect>
            </w:pict>
          </mc:Fallback>
        </mc:AlternateContent>
      </w:r>
    </w:p>
    <w:p>
      <w:pPr>
        <w:pStyle w:val="WWStandard"/>
        <w:spacing w:lineRule="auto" w:line="240" w:before="0" w:after="0"/>
        <w:jc w:val="both"/>
        <w:rPr/>
      </w:pPr>
      <w:r>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WWStandard"/>
        <w:jc w:val="center"/>
        <w:rPr>
          <w:rFonts w:ascii="Cooper Black" w:hAnsi="Cooper Black" w:cs="Cambria"/>
          <w:bCs/>
          <w:color w:val="2F5496" w:themeColor="accent5" w:themeShade="bf"/>
          <w:sz w:val="36"/>
          <w:szCs w:val="36"/>
        </w:rPr>
      </w:pPr>
      <w:r>
        <w:rPr>
          <w:rFonts w:eastAsia="Cambria" w:cs="Cambria" w:ascii="Cambria" w:hAnsi="Cambria"/>
          <w:b/>
          <w:bCs/>
          <w:color w:val="70AD47"/>
          <w:sz w:val="72"/>
          <w:szCs w:val="72"/>
        </w:rPr>
        <w:t xml:space="preserve"> </w:t>
      </w:r>
      <w:r>
        <w:rPr>
          <w:rFonts w:eastAsia="Cambria" w:cs="Cambria" w:ascii="Cambria" w:hAnsi="Cambria"/>
          <w:b/>
          <w:bCs/>
          <w:color w:val="70AD47"/>
          <w:sz w:val="52"/>
          <w:szCs w:val="52"/>
        </w:rPr>
        <w:t xml:space="preserve"> </w:t>
      </w:r>
      <w:r>
        <w:rPr>
          <w:rFonts w:cs="Cambria" w:ascii="Cooper Black" w:hAnsi="Cooper Black"/>
          <w:bCs/>
          <w:color w:val="2F5496" w:themeColor="accent5" w:themeShade="bf"/>
          <w:sz w:val="36"/>
          <w:szCs w:val="36"/>
        </w:rPr>
        <w:t xml:space="preserve">Date limite de dépôt des dossiers :  </w:t>
      </w:r>
    </w:p>
    <w:p>
      <w:pPr>
        <w:pStyle w:val="WWStandard"/>
        <w:jc w:val="center"/>
        <w:rPr>
          <w:rFonts w:ascii="Cooper Black" w:hAnsi="Cooper Black" w:cs="Cambria"/>
          <w:bCs/>
          <w:color w:val="538135" w:themeColor="accent6" w:themeShade="bf"/>
          <w:sz w:val="36"/>
          <w:szCs w:val="36"/>
        </w:rPr>
      </w:pPr>
      <w:r>
        <w:rPr>
          <w:rFonts w:cs="Cambria" w:ascii="Cooper Black" w:hAnsi="Cooper Black"/>
          <w:bCs/>
          <w:color w:val="2F5496" w:themeColor="accent5" w:themeShade="bf"/>
          <w:sz w:val="36"/>
          <w:szCs w:val="36"/>
        </w:rPr>
        <w:t>Vendredi 09 Février 2024</w:t>
      </w:r>
    </w:p>
    <w:p>
      <w:pPr>
        <w:pStyle w:val="WWStandard"/>
        <w:spacing w:lineRule="auto" w:line="240" w:before="0" w:after="0"/>
        <w:jc w:val="both"/>
        <w:rPr/>
      </w:pPr>
      <w:r>
        <w:rPr>
          <w:rFonts w:cs="Times New Roman" w:ascii="Times New Roman" w:hAnsi="Times New Roman"/>
          <w:b/>
          <w:bCs/>
          <w:color w:val="5B9BD5"/>
          <w:sz w:val="36"/>
          <w:szCs w:val="36"/>
        </w:rPr>
        <w:t>1</w:t>
      </w:r>
      <w:r>
        <w:rPr>
          <w:rFonts w:cs="Segoe UI" w:ascii="Segoe UI" w:hAnsi="Segoe UI"/>
          <w:b/>
          <w:bCs/>
          <w:color w:val="5B9BD5"/>
          <w:sz w:val="36"/>
          <w:szCs w:val="36"/>
        </w:rPr>
        <w:t>- PRÉAMBULE :</w:t>
      </w:r>
    </w:p>
    <w:p>
      <w:pPr>
        <w:pStyle w:val="WWStandard"/>
        <w:spacing w:lineRule="auto" w:line="240" w:before="0" w:after="0"/>
        <w:jc w:val="both"/>
        <w:rPr>
          <w:rFonts w:ascii="Segoe UI" w:hAnsi="Segoe UI" w:cs="Segoe UI"/>
          <w:color w:val="000000"/>
          <w:sz w:val="24"/>
          <w:szCs w:val="24"/>
        </w:rPr>
      </w:pPr>
      <w:r>
        <w:rPr>
          <w:rFonts w:cs="Segoe UI" w:ascii="Segoe UI" w:hAnsi="Segoe UI"/>
          <w:color w:val="000000"/>
          <w:sz w:val="24"/>
          <w:szCs w:val="24"/>
        </w:rPr>
      </w:r>
    </w:p>
    <w:p>
      <w:pPr>
        <w:pStyle w:val="WWStandard"/>
        <w:spacing w:lineRule="auto" w:line="240" w:before="0" w:after="0"/>
        <w:jc w:val="both"/>
        <w:rPr>
          <w:rFonts w:ascii="Candara" w:hAnsi="Candara" w:cs="Segoe UI"/>
          <w:sz w:val="24"/>
          <w:szCs w:val="24"/>
        </w:rPr>
      </w:pPr>
      <w:r>
        <w:rPr>
          <w:rFonts w:cs="Segoe UI" w:ascii="Candara" w:hAnsi="Candara"/>
          <w:color w:val="000000"/>
          <w:sz w:val="24"/>
          <w:szCs w:val="24"/>
        </w:rPr>
        <w:t xml:space="preserve">La loi du 21 février 2014 de programmation pour la ville et la cohésion urbaine fixe les principes de la nouvelle politique de la ville dont les contrats de ville sont le cadre d’action pour la période 2015-2023, </w:t>
      </w:r>
      <w:r>
        <w:rPr>
          <w:rFonts w:cs="Segoe UI" w:ascii="Candara" w:hAnsi="Candara"/>
          <w:sz w:val="24"/>
          <w:szCs w:val="24"/>
        </w:rPr>
        <w:t xml:space="preserve">prorogée de 4 ans, soit jusqu’au 31 décembre 2024. </w:t>
      </w:r>
    </w:p>
    <w:p>
      <w:pPr>
        <w:pStyle w:val="WWStandard"/>
        <w:spacing w:lineRule="auto" w:line="240" w:before="0" w:after="0"/>
        <w:jc w:val="both"/>
        <w:rPr>
          <w:rFonts w:ascii="Candara" w:hAnsi="Candara" w:cs="Segoe UI"/>
          <w:color w:val="000000"/>
          <w:sz w:val="24"/>
          <w:szCs w:val="24"/>
        </w:rPr>
      </w:pPr>
      <w:r>
        <w:rPr>
          <w:rFonts w:cs="Segoe UI" w:ascii="Candara" w:hAnsi="Candara"/>
          <w:color w:val="000000"/>
          <w:sz w:val="24"/>
          <w:szCs w:val="24"/>
        </w:rPr>
      </w:r>
    </w:p>
    <w:p>
      <w:pPr>
        <w:pStyle w:val="WWStandard"/>
        <w:spacing w:lineRule="auto" w:line="240" w:before="0" w:after="0"/>
        <w:jc w:val="both"/>
        <w:rPr>
          <w:rFonts w:ascii="Candara" w:hAnsi="Candara" w:cs="Segoe UI"/>
          <w:sz w:val="24"/>
          <w:szCs w:val="24"/>
        </w:rPr>
      </w:pPr>
      <w:r>
        <w:rPr>
          <w:rFonts w:cs="Segoe UI" w:ascii="Candara" w:hAnsi="Candara"/>
          <w:sz w:val="24"/>
          <w:szCs w:val="24"/>
        </w:rPr>
        <w:t>Le contrat de ville est donc le cadre opératoire de la politique de la ville visant à renforcer la cohésion sociale et urbaine et réduire les inégalités entre les quartiers prioritaires (QPV) et le reste du territoire. Le contrat de ville soutient ainsi des actions ayant pour objectif d’améliorer la vie quotidienne des habitants des QPV connaissant des difficultés dans les domaines de l’éducation, de l’emploi, de l’habitat et du cadre de vie, de la délinquance, de l’accès aux droits et de la santé.</w:t>
      </w:r>
    </w:p>
    <w:p>
      <w:pPr>
        <w:pStyle w:val="WWStandard"/>
        <w:spacing w:lineRule="auto" w:line="240" w:before="0" w:after="0"/>
        <w:jc w:val="both"/>
        <w:rPr>
          <w:rFonts w:ascii="Candara" w:hAnsi="Candara" w:cs="Segoe UI"/>
          <w:sz w:val="24"/>
          <w:szCs w:val="24"/>
        </w:rPr>
      </w:pPr>
      <w:r>
        <w:rPr>
          <w:rFonts w:cs="Segoe UI" w:ascii="Candara" w:hAnsi="Candara"/>
          <w:sz w:val="24"/>
          <w:szCs w:val="24"/>
        </w:rPr>
      </w:r>
    </w:p>
    <w:p>
      <w:pPr>
        <w:pStyle w:val="WWStandard"/>
        <w:spacing w:lineRule="auto" w:line="240" w:before="0" w:after="0"/>
        <w:jc w:val="both"/>
        <w:rPr>
          <w:rFonts w:ascii="Candara" w:hAnsi="Candara" w:eastAsia="Times New Roman" w:cs="Segoe UI"/>
          <w:color w:val="000000"/>
          <w:sz w:val="24"/>
          <w:szCs w:val="24"/>
        </w:rPr>
      </w:pPr>
      <w:r>
        <w:rPr>
          <w:rFonts w:cs="Segoe UI" w:ascii="Candara" w:hAnsi="Candara"/>
          <w:color w:val="000000"/>
          <w:sz w:val="24"/>
          <w:szCs w:val="24"/>
        </w:rPr>
        <w:t xml:space="preserve">Signé le 30 juin 2015, le contrat de ville du Robert </w:t>
      </w:r>
      <w:r>
        <w:rPr>
          <w:rFonts w:eastAsia="Times New Roman" w:cs="Segoe UI" w:ascii="Candara" w:hAnsi="Candara"/>
          <w:color w:val="000000"/>
          <w:sz w:val="24"/>
          <w:szCs w:val="24"/>
        </w:rPr>
        <w:t>est structuré autour de quatre piliers pour :</w:t>
      </w:r>
    </w:p>
    <w:p>
      <w:pPr>
        <w:pStyle w:val="WWStandard"/>
        <w:spacing w:lineRule="auto" w:line="240" w:before="0" w:after="0"/>
        <w:jc w:val="both"/>
        <w:rPr>
          <w:rFonts w:ascii="Candara" w:hAnsi="Candara" w:eastAsia="Times New Roman" w:cs="Segoe UI"/>
          <w:color w:val="000000"/>
          <w:sz w:val="24"/>
          <w:szCs w:val="24"/>
        </w:rPr>
      </w:pPr>
      <w:r>
        <w:rPr>
          <w:rFonts w:eastAsia="Times New Roman" w:cs="Segoe UI" w:ascii="Candara" w:hAnsi="Candara"/>
          <w:color w:val="000000"/>
          <w:sz w:val="24"/>
          <w:szCs w:val="24"/>
        </w:rPr>
      </w:r>
    </w:p>
    <w:p>
      <w:pPr>
        <w:pStyle w:val="WWStandard"/>
        <w:numPr>
          <w:ilvl w:val="0"/>
          <w:numId w:val="3"/>
        </w:numPr>
        <w:spacing w:lineRule="auto" w:line="240" w:before="0" w:after="0"/>
        <w:jc w:val="both"/>
        <w:rPr>
          <w:rFonts w:ascii="Candara" w:hAnsi="Candara"/>
          <w:sz w:val="24"/>
          <w:szCs w:val="24"/>
        </w:rPr>
      </w:pPr>
      <w:r>
        <w:rPr>
          <w:rFonts w:eastAsia="Times New Roman" w:cs="Segoe UI" w:ascii="Candara" w:hAnsi="Candara"/>
          <w:b/>
          <w:sz w:val="24"/>
          <w:szCs w:val="24"/>
        </w:rPr>
        <w:t xml:space="preserve">Assurer la Cohésion sociale </w:t>
      </w:r>
      <w:r>
        <w:rPr>
          <w:rFonts w:eastAsia="Times New Roman" w:cs="Segoe UI" w:ascii="Candara" w:hAnsi="Candara"/>
          <w:sz w:val="24"/>
          <w:szCs w:val="24"/>
        </w:rPr>
        <w:t>(réussite éducative, accès aux droits, santé, culture, sport et loisirs).</w:t>
      </w:r>
    </w:p>
    <w:p>
      <w:pPr>
        <w:pStyle w:val="WWStandard"/>
        <w:numPr>
          <w:ilvl w:val="0"/>
          <w:numId w:val="3"/>
        </w:numPr>
        <w:spacing w:lineRule="auto" w:line="240" w:before="0" w:after="0"/>
        <w:jc w:val="both"/>
        <w:rPr>
          <w:rFonts w:ascii="Candara" w:hAnsi="Candara"/>
          <w:sz w:val="24"/>
          <w:szCs w:val="24"/>
        </w:rPr>
      </w:pPr>
      <w:r>
        <w:rPr>
          <w:rFonts w:eastAsia="Times New Roman" w:cs="Segoe UI" w:ascii="Candara" w:hAnsi="Candara"/>
          <w:b/>
          <w:sz w:val="24"/>
          <w:szCs w:val="24"/>
        </w:rPr>
        <w:t xml:space="preserve">Améliorer le Cadre de vie et renouvellement urbain, </w:t>
      </w:r>
    </w:p>
    <w:p>
      <w:pPr>
        <w:pStyle w:val="WWStandard"/>
        <w:numPr>
          <w:ilvl w:val="0"/>
          <w:numId w:val="3"/>
        </w:numPr>
        <w:spacing w:lineRule="auto" w:line="240" w:before="0" w:after="0"/>
        <w:jc w:val="both"/>
        <w:rPr>
          <w:rFonts w:ascii="Candara" w:hAnsi="Candara"/>
          <w:sz w:val="24"/>
          <w:szCs w:val="24"/>
        </w:rPr>
      </w:pPr>
      <w:r>
        <w:rPr>
          <w:rFonts w:eastAsia="Times New Roman" w:cs="Segoe UI" w:ascii="Candara" w:hAnsi="Candara"/>
          <w:b/>
          <w:sz w:val="24"/>
          <w:szCs w:val="24"/>
        </w:rPr>
        <w:t>Promouvoir le Développement de l’activité économique et l’emploi.</w:t>
      </w:r>
    </w:p>
    <w:p>
      <w:pPr>
        <w:pStyle w:val="WWStandard"/>
        <w:numPr>
          <w:ilvl w:val="0"/>
          <w:numId w:val="3"/>
        </w:numPr>
        <w:spacing w:lineRule="auto" w:line="240" w:before="0" w:after="0"/>
        <w:jc w:val="both"/>
        <w:rPr>
          <w:rFonts w:ascii="Candara" w:hAnsi="Candara"/>
          <w:sz w:val="24"/>
          <w:szCs w:val="24"/>
        </w:rPr>
      </w:pPr>
      <w:r>
        <w:rPr>
          <w:rFonts w:eastAsia="Times New Roman" w:cs="Segoe UI" w:ascii="Candara" w:hAnsi="Candara"/>
          <w:b/>
          <w:sz w:val="24"/>
          <w:szCs w:val="24"/>
        </w:rPr>
        <w:t xml:space="preserve">Promouvoir </w:t>
      </w:r>
      <w:r>
        <w:rPr>
          <w:rFonts w:eastAsia="Times New Roman" w:cs="Segoe UI" w:ascii="Candara" w:hAnsi="Candara"/>
          <w:b/>
          <w:color w:val="000000"/>
          <w:sz w:val="24"/>
          <w:szCs w:val="24"/>
        </w:rPr>
        <w:t>les Valeurs de la République et la Citoyenneté</w:t>
      </w:r>
      <w:r>
        <w:rPr>
          <w:rFonts w:eastAsia="Times New Roman" w:cs="Segoe UI" w:ascii="Candara" w:hAnsi="Candara"/>
          <w:color w:val="000000"/>
          <w:sz w:val="24"/>
          <w:szCs w:val="24"/>
        </w:rPr>
        <w:t>.</w:t>
      </w:r>
    </w:p>
    <w:p>
      <w:pPr>
        <w:pStyle w:val="WWStandard"/>
        <w:spacing w:lineRule="auto" w:line="240" w:before="0" w:after="0"/>
        <w:ind w:left="720" w:hanging="0"/>
        <w:jc w:val="both"/>
        <w:rPr>
          <w:rFonts w:ascii="Candara" w:hAnsi="Candara"/>
          <w:sz w:val="24"/>
          <w:szCs w:val="24"/>
        </w:rPr>
      </w:pPr>
      <w:r>
        <w:rPr>
          <w:rFonts w:ascii="Candara" w:hAnsi="Candara"/>
          <w:sz w:val="24"/>
          <w:szCs w:val="24"/>
        </w:rPr>
      </w:r>
    </w:p>
    <w:p>
      <w:pPr>
        <w:pStyle w:val="WWStandard"/>
        <w:spacing w:lineRule="auto" w:line="240" w:before="0" w:after="0"/>
        <w:jc w:val="both"/>
        <w:rPr>
          <w:rFonts w:ascii="Candara" w:hAnsi="Candara"/>
          <w:sz w:val="24"/>
          <w:szCs w:val="24"/>
        </w:rPr>
      </w:pPr>
      <w:r>
        <w:rPr>
          <w:rFonts w:eastAsia="Times New Roman" w:cs="Segoe UI" w:ascii="Candara" w:hAnsi="Candara"/>
          <w:color w:val="000000"/>
          <w:sz w:val="24"/>
          <w:szCs w:val="24"/>
        </w:rPr>
        <w:t>et de trois thématiques transversales (l’égalité entre les femmes et les hommes, la lutte contre les discriminations, et la jeunesse)</w:t>
      </w:r>
      <w:r>
        <w:rPr>
          <w:rFonts w:cs="Segoe UI" w:ascii="Candara" w:hAnsi="Candara"/>
          <w:color w:val="000000"/>
          <w:sz w:val="24"/>
          <w:szCs w:val="24"/>
        </w:rPr>
        <w:t>.</w:t>
      </w:r>
    </w:p>
    <w:p>
      <w:pPr>
        <w:pStyle w:val="Titre1"/>
        <w:jc w:val="both"/>
        <w:rPr>
          <w:rFonts w:ascii="Candara" w:hAnsi="Candara" w:cs="Segoe UI"/>
          <w:b w:val="false"/>
          <w:b w:val="false"/>
          <w:sz w:val="24"/>
          <w:szCs w:val="24"/>
        </w:rPr>
      </w:pPr>
      <w:r>
        <w:rPr>
          <w:rFonts w:cs="Calibri" w:ascii="Candara" w:hAnsi="Candara" w:cstheme="minorHAnsi"/>
          <w:b w:val="false"/>
          <w:sz w:val="24"/>
          <w:szCs w:val="24"/>
        </w:rPr>
        <w:t xml:space="preserve">Suite à la modification par </w:t>
      </w:r>
      <w:r>
        <w:rPr>
          <w:rFonts w:cs="Calibri" w:ascii="Candara" w:hAnsi="Candara" w:cstheme="minorHAnsi"/>
          <w:b w:val="false"/>
          <w:kern w:val="2"/>
          <w:sz w:val="24"/>
          <w:szCs w:val="24"/>
          <w:lang w:eastAsia="fr-FR" w:bidi="ar-SA"/>
        </w:rPr>
        <w:t xml:space="preserve">la loi </w:t>
      </w:r>
      <w:r>
        <w:rPr>
          <w:rFonts w:cs="Arial" w:ascii="Candara" w:hAnsi="Candara"/>
          <w:b w:val="false"/>
          <w:sz w:val="24"/>
          <w:szCs w:val="24"/>
        </w:rPr>
        <w:t>n° 2023-1322</w:t>
      </w:r>
      <w:r>
        <w:rPr>
          <w:rFonts w:cs="Arial" w:ascii="Arial" w:hAnsi="Arial"/>
        </w:rPr>
        <w:t xml:space="preserve"> </w:t>
      </w:r>
      <w:r>
        <w:rPr>
          <w:rFonts w:cs="Calibri" w:ascii="Candara" w:hAnsi="Candara" w:cstheme="minorHAnsi"/>
          <w:b w:val="false"/>
          <w:kern w:val="2"/>
          <w:sz w:val="24"/>
          <w:szCs w:val="24"/>
          <w:lang w:eastAsia="fr-FR" w:bidi="ar-SA"/>
        </w:rPr>
        <w:t>du 29 décembre 2023 de finances pour 2024</w:t>
      </w:r>
      <w:r>
        <w:rPr>
          <w:rFonts w:cs="Segoe UI" w:ascii="Candara" w:hAnsi="Candara"/>
          <w:sz w:val="24"/>
          <w:szCs w:val="24"/>
        </w:rPr>
        <w:t xml:space="preserve"> </w:t>
      </w:r>
      <w:r>
        <w:rPr>
          <w:rFonts w:cs="Segoe UI" w:ascii="Candara" w:hAnsi="Candara"/>
          <w:b w:val="false"/>
          <w:sz w:val="24"/>
          <w:szCs w:val="24"/>
        </w:rPr>
        <w:t>(Article 219)</w:t>
      </w:r>
      <w:r>
        <w:rPr>
          <w:rFonts w:cs="Segoe UI" w:ascii="Candara" w:hAnsi="Candara"/>
          <w:sz w:val="24"/>
          <w:szCs w:val="24"/>
        </w:rPr>
        <w:t xml:space="preserve"> </w:t>
      </w:r>
      <w:r>
        <w:rPr>
          <w:rFonts w:cs="Segoe UI" w:ascii="Candara" w:hAnsi="Candara"/>
          <w:b w:val="false"/>
          <w:sz w:val="24"/>
          <w:szCs w:val="24"/>
        </w:rPr>
        <w:t>de l’article 30 de la loi n° 2014-173 du 21 février 2014 de programmation pour la ville et la cohésion urbaine, la validité des contrats de ville pour les départements d’outre-mer est prorogée jusqu’à fin 2024.</w:t>
      </w:r>
      <w:r>
        <w:rPr>
          <w:rFonts w:cs="Arial" w:ascii="Arial" w:hAnsi="Arial"/>
          <w:b w:val="false"/>
          <w:color w:val="000000"/>
          <w:sz w:val="24"/>
          <w:szCs w:val="24"/>
          <w:shd w:fill="FFFFFF" w:val="clear"/>
        </w:rPr>
        <w:t xml:space="preserve"> L</w:t>
      </w:r>
      <w:r>
        <w:rPr>
          <w:rFonts w:cs="Arial" w:ascii="Candara" w:hAnsi="Candara"/>
          <w:b w:val="false"/>
          <w:color w:val="000000"/>
          <w:sz w:val="24"/>
          <w:szCs w:val="24"/>
          <w:shd w:fill="FFFFFF" w:val="clear"/>
        </w:rPr>
        <w:t>a liste des quartiers prioritaires établie par le décret n° 2014-1751 du 30 décembre 2014 fixant la liste des quartiers prioritaires de la ville dans les départements d'outre-mer, à Saint-Martin et en Polynésie française est actualisée au 1er janvier 2025.</w:t>
      </w:r>
    </w:p>
    <w:p>
      <w:pPr>
        <w:pStyle w:val="Standard"/>
        <w:rPr/>
      </w:pPr>
      <w:r>
        <w:rPr/>
      </w:r>
    </w:p>
    <w:p>
      <w:pPr>
        <w:pStyle w:val="NormalWeb"/>
        <w:shd w:val="clear" w:color="auto" w:fill="FFFFFF"/>
        <w:spacing w:before="280" w:after="280"/>
        <w:jc w:val="both"/>
        <w:rPr>
          <w:rFonts w:ascii="Candara" w:hAnsi="Candara" w:cs="Segoe UI"/>
        </w:rPr>
      </w:pPr>
      <w:r>
        <w:rPr>
          <w:rFonts w:cs="Segoe UI" w:ascii="Candara" w:hAnsi="Candara"/>
        </w:rPr>
        <w:t>À l’instar de 2023, l’appel à projets 2024 réaffirme les priorités fixées par l'État en matière de mobilisation des crédits spécifiques de la politique de la ville pour les quartiers prioritaires que compte la Martinique et singulièrement Le Robert.</w:t>
      </w:r>
    </w:p>
    <w:p>
      <w:pPr>
        <w:pStyle w:val="WWStandard"/>
        <w:spacing w:lineRule="auto" w:line="240" w:before="0" w:after="0"/>
        <w:jc w:val="both"/>
        <w:rPr>
          <w:rFonts w:ascii="Candara" w:hAnsi="Candara" w:cs="Arial"/>
          <w:sz w:val="24"/>
          <w:szCs w:val="24"/>
        </w:rPr>
      </w:pPr>
      <w:r>
        <w:rPr>
          <w:rFonts w:cs="Arial" w:ascii="Candara" w:hAnsi="Candara"/>
          <w:sz w:val="24"/>
          <w:szCs w:val="24"/>
        </w:rPr>
      </w:r>
    </w:p>
    <w:p>
      <w:pPr>
        <w:pStyle w:val="WWStandard"/>
        <w:spacing w:lineRule="auto" w:line="240" w:before="0" w:after="0"/>
        <w:jc w:val="both"/>
        <w:rPr>
          <w:rFonts w:ascii="Candara" w:hAnsi="Candara" w:cs="Segoe UI"/>
          <w:sz w:val="24"/>
          <w:szCs w:val="24"/>
        </w:rPr>
      </w:pPr>
      <w:r>
        <w:rPr>
          <w:rFonts w:cs="Segoe UI" w:ascii="Candara" w:hAnsi="Candara"/>
          <w:bCs/>
          <w:sz w:val="24"/>
          <w:szCs w:val="24"/>
        </w:rPr>
        <w:t xml:space="preserve">Chaque année, l’État mobilise des moyens </w:t>
      </w:r>
      <w:r>
        <w:rPr>
          <w:rFonts w:cs="Segoe UI" w:ascii="Candara" w:hAnsi="Candara"/>
          <w:bCs/>
          <w:color w:val="000000"/>
          <w:sz w:val="24"/>
          <w:szCs w:val="24"/>
        </w:rPr>
        <w:t>financiers spécifiques à destination des associations, pour accompagner la mise en œuvre de projets au bénéfice des quartiers prioritaires et de leurs habitants.</w:t>
      </w:r>
    </w:p>
    <w:p>
      <w:pPr>
        <w:pStyle w:val="Standard"/>
        <w:spacing w:lineRule="atLeast" w:line="100"/>
        <w:jc w:val="both"/>
        <w:rPr>
          <w:rFonts w:ascii="Candara" w:hAnsi="Candara" w:eastAsia="Times New Roman" w:cs="Segoe UI"/>
          <w:bCs/>
        </w:rPr>
      </w:pPr>
      <w:r>
        <w:rPr>
          <w:rFonts w:eastAsia="Times New Roman" w:cs="Segoe UI" w:ascii="Candara" w:hAnsi="Candara"/>
          <w:bCs/>
        </w:rPr>
      </w:r>
    </w:p>
    <w:p>
      <w:pPr>
        <w:pStyle w:val="WWStandard"/>
        <w:spacing w:lineRule="auto" w:line="240" w:before="0" w:after="0"/>
        <w:jc w:val="both"/>
        <w:rPr>
          <w:rFonts w:ascii="Candara" w:hAnsi="Candara"/>
          <w:sz w:val="24"/>
          <w:szCs w:val="24"/>
        </w:rPr>
      </w:pPr>
      <w:r>
        <w:rPr>
          <w:rFonts w:eastAsia="Times New Roman" w:cs="Segoe UI" w:ascii="Candara" w:hAnsi="Candara"/>
          <w:color w:val="000000"/>
          <w:sz w:val="24"/>
          <w:szCs w:val="24"/>
        </w:rPr>
        <w:t xml:space="preserve">Le présent appel à projets s’inscrit dans le cadre des </w:t>
      </w:r>
      <w:r>
        <w:rPr>
          <w:rFonts w:eastAsia="Times New Roman" w:cs="Segoe UI" w:ascii="Candara" w:hAnsi="Candara"/>
          <w:b/>
          <w:color w:val="000000"/>
          <w:sz w:val="24"/>
          <w:szCs w:val="24"/>
        </w:rPr>
        <w:t>orientations du contrat de ville</w:t>
      </w:r>
      <w:r>
        <w:rPr>
          <w:rFonts w:eastAsia="Times New Roman" w:cs="Segoe UI" w:ascii="Candara" w:hAnsi="Candara"/>
          <w:color w:val="000000"/>
          <w:sz w:val="24"/>
          <w:szCs w:val="24"/>
        </w:rPr>
        <w:t xml:space="preserve">, </w:t>
      </w:r>
      <w:r>
        <w:rPr>
          <w:rFonts w:eastAsia="Times New Roman" w:cs="Segoe UI" w:ascii="Candara" w:hAnsi="Candara"/>
          <w:b/>
          <w:sz w:val="24"/>
          <w:szCs w:val="24"/>
        </w:rPr>
        <w:t>des nouvelles priorités gouvernementales</w:t>
      </w:r>
      <w:r>
        <w:rPr>
          <w:rFonts w:eastAsia="Times New Roman" w:cs="Segoe UI" w:ascii="Candara" w:hAnsi="Candara"/>
          <w:sz w:val="24"/>
          <w:szCs w:val="24"/>
        </w:rPr>
        <w:t xml:space="preserve"> issues de la mobilisation </w:t>
      </w:r>
      <w:r>
        <w:rPr>
          <w:rFonts w:eastAsia="Times New Roman" w:cs="Segoe UI" w:ascii="Candara" w:hAnsi="Candara"/>
          <w:color w:val="000000"/>
          <w:sz w:val="24"/>
          <w:szCs w:val="24"/>
        </w:rPr>
        <w:t xml:space="preserve">nationale pour les habitants des quartiers prioritaires, des mesures du </w:t>
      </w:r>
      <w:r>
        <w:rPr>
          <w:rFonts w:eastAsia="Times New Roman" w:cs="Segoe UI" w:ascii="Candara" w:hAnsi="Candara"/>
          <w:b/>
          <w:color w:val="000000"/>
          <w:sz w:val="24"/>
          <w:szCs w:val="24"/>
        </w:rPr>
        <w:t>Plan pauvreté</w:t>
      </w:r>
      <w:r>
        <w:rPr>
          <w:rFonts w:eastAsia="Times New Roman" w:cs="Segoe UI" w:ascii="Candara" w:hAnsi="Candara"/>
          <w:color w:val="000000"/>
          <w:sz w:val="24"/>
          <w:szCs w:val="24"/>
        </w:rPr>
        <w:t>, et des besoins spécifiques identifiés par des habitants de la zone prioritaire « Cité Lacroix, Trou Terre, Pointe Lynch ».</w:t>
      </w:r>
    </w:p>
    <w:p>
      <w:pPr>
        <w:pStyle w:val="Standard"/>
        <w:jc w:val="both"/>
        <w:rPr>
          <w:rFonts w:ascii="Segoe UI" w:hAnsi="Segoe UI" w:cs="Segoe UI"/>
        </w:rPr>
      </w:pPr>
      <w:r>
        <w:rPr>
          <w:rFonts w:cs="Segoe UI" w:ascii="Segoe UI" w:hAnsi="Segoe UI"/>
        </w:rPr>
      </w:r>
    </w:p>
    <w:p>
      <w:pPr>
        <w:pStyle w:val="Standard"/>
        <w:jc w:val="both"/>
        <w:rPr>
          <w:rFonts w:ascii="Candara" w:hAnsi="Candara" w:cs="Segoe UI"/>
        </w:rPr>
      </w:pPr>
      <w:r>
        <w:rPr>
          <w:rFonts w:cs="Segoe UI" w:ascii="Candara" w:hAnsi="Candara"/>
        </w:rPr>
        <w:t>Au-delà de ces objectifs prioritaires, une attention particulière sera portée en 2024, aux projets qui s’inscrivent dans les enjeux transversaux, et en particulier au titre de :</w:t>
      </w:r>
    </w:p>
    <w:p>
      <w:pPr>
        <w:pStyle w:val="Standard"/>
        <w:jc w:val="both"/>
        <w:rPr>
          <w:rFonts w:ascii="Candara" w:hAnsi="Candara" w:cs="Segoe UI"/>
        </w:rPr>
      </w:pPr>
      <w:r>
        <w:rPr>
          <w:rFonts w:cs="Segoe UI" w:ascii="Candara" w:hAnsi="Candara"/>
        </w:rPr>
      </w:r>
    </w:p>
    <w:p>
      <w:pPr>
        <w:pStyle w:val="Standard"/>
        <w:numPr>
          <w:ilvl w:val="0"/>
          <w:numId w:val="4"/>
        </w:numPr>
        <w:ind w:left="567" w:hanging="425"/>
        <w:jc w:val="both"/>
        <w:rPr>
          <w:rFonts w:ascii="Candara" w:hAnsi="Candara" w:cs="Segoe UI"/>
        </w:rPr>
      </w:pPr>
      <w:r>
        <w:rPr>
          <w:rFonts w:cs="Segoe UI" w:ascii="Candara" w:hAnsi="Candara"/>
        </w:rPr>
        <w:t>L’égalité entre les femmes et les hommes, déclarée grande cause du quinquennat par le Président de la République.</w:t>
      </w:r>
    </w:p>
    <w:p>
      <w:pPr>
        <w:pStyle w:val="Standard"/>
        <w:numPr>
          <w:ilvl w:val="0"/>
          <w:numId w:val="5"/>
        </w:numPr>
        <w:ind w:left="567" w:hanging="425"/>
        <w:jc w:val="both"/>
        <w:rPr>
          <w:rFonts w:ascii="Candara" w:hAnsi="Candara" w:cs="Segoe UI"/>
        </w:rPr>
      </w:pPr>
      <w:r>
        <w:rPr>
          <w:rFonts w:cs="Segoe UI" w:ascii="Candara" w:hAnsi="Candara"/>
        </w:rPr>
        <w:t>La jeunesse,</w:t>
      </w:r>
    </w:p>
    <w:p>
      <w:pPr>
        <w:pStyle w:val="Standard"/>
        <w:numPr>
          <w:ilvl w:val="0"/>
          <w:numId w:val="5"/>
        </w:numPr>
        <w:ind w:left="567" w:hanging="425"/>
        <w:jc w:val="both"/>
        <w:rPr>
          <w:rFonts w:ascii="Candara" w:hAnsi="Candara" w:cs="Segoe UI"/>
        </w:rPr>
      </w:pPr>
      <w:r>
        <w:rPr>
          <w:rFonts w:cs="Segoe UI" w:ascii="Candara" w:hAnsi="Candara"/>
        </w:rPr>
        <w:t>La prévention Santé notamment la prise en charge préventive de la santé mentale</w:t>
      </w:r>
    </w:p>
    <w:p>
      <w:pPr>
        <w:pStyle w:val="Standard"/>
        <w:numPr>
          <w:ilvl w:val="0"/>
          <w:numId w:val="5"/>
        </w:numPr>
        <w:ind w:left="567" w:hanging="425"/>
        <w:jc w:val="both"/>
        <w:rPr>
          <w:rFonts w:ascii="Candara" w:hAnsi="Candara" w:cs="Segoe UI"/>
        </w:rPr>
      </w:pPr>
      <w:r>
        <w:rPr>
          <w:rFonts w:cs="Segoe UI" w:ascii="Candara" w:hAnsi="Candara"/>
        </w:rPr>
        <w:t>La Prévention du décrochage scolaire,</w:t>
      </w:r>
    </w:p>
    <w:p>
      <w:pPr>
        <w:pStyle w:val="Standard"/>
        <w:numPr>
          <w:ilvl w:val="0"/>
          <w:numId w:val="5"/>
        </w:numPr>
        <w:ind w:left="567" w:hanging="425"/>
        <w:jc w:val="both"/>
        <w:rPr>
          <w:rFonts w:ascii="Candara" w:hAnsi="Candara" w:cs="Segoe UI"/>
        </w:rPr>
      </w:pPr>
      <w:r>
        <w:rPr>
          <w:rFonts w:cs="Segoe UI" w:ascii="Candara" w:hAnsi="Candara"/>
        </w:rPr>
        <w:t>Des personnes vulnérables et particulièrement des personnes âgées</w:t>
      </w:r>
    </w:p>
    <w:p>
      <w:pPr>
        <w:pStyle w:val="Standard"/>
        <w:jc w:val="both"/>
        <w:rPr>
          <w:rFonts w:ascii="Candara" w:hAnsi="Candara" w:cs="Segoe UI"/>
        </w:rPr>
      </w:pPr>
      <w:r>
        <w:rPr>
          <w:rFonts w:cs="Segoe UI" w:ascii="Candara" w:hAnsi="Candara"/>
        </w:rPr>
      </w:r>
    </w:p>
    <w:p>
      <w:pPr>
        <w:pStyle w:val="WWStandard"/>
        <w:spacing w:lineRule="auto" w:line="240" w:before="0" w:after="0"/>
        <w:jc w:val="both"/>
        <w:rPr>
          <w:rFonts w:ascii="Candara" w:hAnsi="Candara"/>
        </w:rPr>
      </w:pPr>
      <w:r>
        <w:rPr>
          <w:rFonts w:eastAsia="SimSun, 宋体" w:cs="Segoe UI" w:ascii="Candara" w:hAnsi="Candara"/>
          <w:b/>
          <w:bCs/>
          <w:color w:val="1D48A1"/>
          <w:sz w:val="36"/>
          <w:szCs w:val="36"/>
          <w:u w:val="single"/>
          <w:lang w:eastAsia="ar-SA"/>
        </w:rPr>
        <w:t xml:space="preserve">2- </w:t>
      </w:r>
      <w:r>
        <w:rPr>
          <w:rFonts w:cs="Segoe UI" w:ascii="Candara" w:hAnsi="Candara"/>
          <w:b/>
          <w:bCs/>
          <w:color w:val="1D48A1"/>
          <w:sz w:val="36"/>
          <w:szCs w:val="36"/>
          <w:u w:val="single"/>
        </w:rPr>
        <w:t>LE PÉRIMÈTRE D’INTERVENTION</w:t>
      </w:r>
    </w:p>
    <w:p>
      <w:pPr>
        <w:pStyle w:val="WWStandard"/>
        <w:spacing w:lineRule="auto" w:line="240" w:before="0" w:after="0"/>
        <w:jc w:val="both"/>
        <w:rPr>
          <w:rFonts w:ascii="Candara" w:hAnsi="Candara" w:cs="Segoe UI"/>
          <w:b/>
          <w:b/>
          <w:bCs/>
          <w:color w:val="000000"/>
          <w:sz w:val="24"/>
          <w:szCs w:val="24"/>
          <w:u w:val="single"/>
        </w:rPr>
      </w:pPr>
      <w:r>
        <w:rPr>
          <w:rFonts w:cs="Segoe UI" w:ascii="Candara" w:hAnsi="Candara"/>
          <w:b/>
          <w:bCs/>
          <w:color w:val="000000"/>
          <w:sz w:val="24"/>
          <w:szCs w:val="24"/>
          <w:u w:val="single"/>
        </w:rPr>
      </w:r>
    </w:p>
    <w:p>
      <w:pPr>
        <w:pStyle w:val="WWStandard"/>
        <w:jc w:val="both"/>
        <w:rPr>
          <w:rFonts w:ascii="Candara" w:hAnsi="Candara"/>
        </w:rPr>
      </w:pPr>
      <w:r>
        <w:rPr>
          <w:rFonts w:eastAsia="Arial" w:cs="Segoe UI" w:ascii="Candara" w:hAnsi="Candara"/>
          <w:bCs/>
          <w:color w:val="000000"/>
        </w:rPr>
        <w:t xml:space="preserve">Les actions doivent être réalisées au bénéfice des </w:t>
      </w:r>
      <w:r>
        <w:rPr>
          <w:rFonts w:eastAsia="Arial" w:cs="Segoe UI" w:ascii="Candara" w:hAnsi="Candara"/>
          <w:bCs/>
        </w:rPr>
        <w:t>habitants des quartiers géographiques composant le périmètre réglementaire, à savoir </w:t>
      </w:r>
      <w:r>
        <w:rPr>
          <w:rFonts w:eastAsia="Arial" w:cs="Segoe UI" w:ascii="Candara" w:hAnsi="Candara"/>
          <w:bCs/>
          <w:color w:val="000000"/>
        </w:rPr>
        <w:t>:</w:t>
      </w:r>
      <w:r>
        <w:rPr>
          <w:rFonts w:eastAsia="Arial" w:cs="Segoe UI" w:ascii="Candara" w:hAnsi="Candara"/>
          <w:b/>
          <w:bCs/>
          <w:color w:val="000000"/>
        </w:rPr>
        <w:t xml:space="preserve">   </w:t>
      </w:r>
    </w:p>
    <w:p>
      <w:pPr>
        <w:pStyle w:val="ListParagraph"/>
        <w:numPr>
          <w:ilvl w:val="0"/>
          <w:numId w:val="6"/>
        </w:numPr>
        <w:jc w:val="both"/>
        <w:rPr>
          <w:rFonts w:ascii="Candara" w:hAnsi="Candara" w:cs="Segoe UI"/>
          <w:b/>
          <w:b/>
          <w:bCs/>
          <w:color w:val="000000"/>
          <w:sz w:val="22"/>
          <w:szCs w:val="22"/>
        </w:rPr>
      </w:pPr>
      <w:r>
        <w:rPr>
          <w:rFonts w:cs="Segoe UI" w:ascii="Candara" w:hAnsi="Candara"/>
          <w:b/>
          <w:bCs/>
          <w:color w:val="000000"/>
          <w:sz w:val="22"/>
          <w:szCs w:val="22"/>
        </w:rPr>
        <w:t>Cité Lacroix</w:t>
      </w:r>
    </w:p>
    <w:p>
      <w:pPr>
        <w:pStyle w:val="ListParagraph"/>
        <w:numPr>
          <w:ilvl w:val="0"/>
          <w:numId w:val="16"/>
        </w:numPr>
        <w:jc w:val="both"/>
        <w:rPr>
          <w:rFonts w:ascii="Candara" w:hAnsi="Candara" w:cs="Segoe UI"/>
          <w:b/>
          <w:b/>
          <w:bCs/>
          <w:color w:val="000000"/>
          <w:sz w:val="22"/>
          <w:szCs w:val="22"/>
        </w:rPr>
      </w:pPr>
      <w:r>
        <w:rPr>
          <w:rFonts w:cs="Segoe UI" w:ascii="Candara" w:hAnsi="Candara"/>
          <w:b/>
          <w:bCs/>
          <w:color w:val="000000"/>
          <w:sz w:val="22"/>
          <w:szCs w:val="22"/>
        </w:rPr>
        <w:t>Trou Terre</w:t>
      </w:r>
    </w:p>
    <w:p>
      <w:pPr>
        <w:pStyle w:val="ListParagraph"/>
        <w:numPr>
          <w:ilvl w:val="0"/>
          <w:numId w:val="17"/>
        </w:numPr>
        <w:jc w:val="both"/>
        <w:rPr>
          <w:rFonts w:ascii="Candara" w:hAnsi="Candara" w:cs="Segoe UI"/>
          <w:b/>
          <w:b/>
          <w:bCs/>
          <w:color w:val="000000"/>
          <w:sz w:val="22"/>
          <w:szCs w:val="22"/>
        </w:rPr>
      </w:pPr>
      <w:r>
        <w:rPr>
          <w:rFonts w:cs="Segoe UI" w:ascii="Candara" w:hAnsi="Candara"/>
          <w:b/>
          <w:bCs/>
          <w:color w:val="000000"/>
          <w:sz w:val="22"/>
          <w:szCs w:val="22"/>
        </w:rPr>
        <w:t>Pointe Lynch</w:t>
      </w:r>
    </w:p>
    <w:p>
      <w:pPr>
        <w:pStyle w:val="ListParagraph"/>
        <w:ind w:left="1440" w:hanging="0"/>
        <w:jc w:val="both"/>
        <w:rPr>
          <w:rFonts w:ascii="Candara" w:hAnsi="Candara" w:cs="Segoe UI"/>
          <w:b/>
          <w:b/>
          <w:bCs/>
          <w:color w:val="000000"/>
          <w:sz w:val="22"/>
          <w:szCs w:val="22"/>
        </w:rPr>
      </w:pPr>
      <w:r>
        <w:rPr>
          <w:rFonts w:cs="Segoe UI" w:ascii="Candara" w:hAnsi="Candara"/>
          <w:b/>
          <w:bCs/>
          <w:color w:val="000000"/>
          <w:sz w:val="22"/>
          <w:szCs w:val="22"/>
        </w:rPr>
      </w:r>
    </w:p>
    <w:p>
      <w:pPr>
        <w:pStyle w:val="ListParagraph"/>
        <w:jc w:val="both"/>
        <w:rPr>
          <w:rFonts w:ascii="Candara" w:hAnsi="Candara"/>
          <w:sz w:val="22"/>
          <w:szCs w:val="22"/>
        </w:rPr>
      </w:pPr>
      <w:r>
        <w:rPr>
          <w:rFonts w:cs="Segoe UI" w:ascii="Candara" w:hAnsi="Candara"/>
          <w:sz w:val="22"/>
          <w:szCs w:val="22"/>
          <w:lang w:eastAsia="fr-FR" w:bidi="ar-SA"/>
        </w:rPr>
        <w:t xml:space="preserve">           </w:t>
      </w:r>
      <w:r>
        <w:rPr/>
        <w:drawing>
          <wp:inline distT="0" distB="0" distL="0" distR="0">
            <wp:extent cx="3355340" cy="2735580"/>
            <wp:effectExtent l="0" t="0" r="0" b="0"/>
            <wp:docPr id="1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pic:cNvPicPr>
                      <a:picLocks noChangeAspect="1" noChangeArrowheads="1"/>
                    </pic:cNvPicPr>
                  </pic:nvPicPr>
                  <pic:blipFill>
                    <a:blip r:embed="rId8"/>
                    <a:srcRect l="-28" t="-36" r="-28" b="-36"/>
                    <a:stretch>
                      <a:fillRect/>
                    </a:stretch>
                  </pic:blipFill>
                  <pic:spPr bwMode="auto">
                    <a:xfrm>
                      <a:off x="0" y="0"/>
                      <a:ext cx="3355340" cy="2735580"/>
                    </a:xfrm>
                    <a:prstGeom prst="rect">
                      <a:avLst/>
                    </a:prstGeom>
                  </pic:spPr>
                </pic:pic>
              </a:graphicData>
            </a:graphic>
          </wp:inline>
        </w:drawing>
      </w:r>
    </w:p>
    <w:p>
      <w:pPr>
        <w:pStyle w:val="WWStandard"/>
        <w:spacing w:lineRule="auto" w:line="240" w:before="0" w:after="0"/>
        <w:jc w:val="both"/>
        <w:rPr>
          <w:rFonts w:ascii="Candara" w:hAnsi="Candara" w:cs="Segoe UI"/>
          <w:b/>
          <w:b/>
          <w:bCs/>
          <w:color w:val="000000"/>
        </w:rPr>
      </w:pPr>
      <w:r>
        <w:rPr>
          <w:rFonts w:cs="Segoe UI" w:ascii="Candara" w:hAnsi="Candara"/>
          <w:b/>
          <w:bCs/>
          <w:color w:val="000000"/>
        </w:rPr>
      </w:r>
    </w:p>
    <w:p>
      <w:pPr>
        <w:pStyle w:val="WWStandard"/>
        <w:spacing w:lineRule="auto" w:line="240" w:before="0" w:after="0"/>
        <w:jc w:val="both"/>
        <w:rPr>
          <w:rFonts w:ascii="Candara" w:hAnsi="Candara" w:cs="Segoe UI"/>
          <w:bCs/>
          <w:color w:val="000000"/>
          <w:sz w:val="24"/>
          <w:szCs w:val="24"/>
        </w:rPr>
      </w:pPr>
      <w:r>
        <w:rPr>
          <w:rFonts w:cs="Segoe UI" w:ascii="Candara" w:hAnsi="Candara"/>
          <w:bCs/>
          <w:color w:val="000000"/>
        </w:rPr>
        <w:t>Les porteurs de projets devront se conformer à la présente note de cadrage pour être éligibles à l’obtention de financements.</w:t>
      </w:r>
    </w:p>
    <w:p>
      <w:pPr>
        <w:pStyle w:val="WWStandard"/>
        <w:spacing w:lineRule="auto" w:line="240" w:before="0" w:after="0"/>
        <w:jc w:val="both"/>
        <w:rPr>
          <w:rFonts w:ascii="Candara" w:hAnsi="Candara" w:cs="Segoe UI"/>
          <w:b/>
          <w:b/>
          <w:bCs/>
          <w:color w:val="000000"/>
          <w:sz w:val="24"/>
          <w:szCs w:val="24"/>
        </w:rPr>
      </w:pPr>
      <w:r>
        <w:rPr>
          <w:rFonts w:cs="Segoe UI" w:ascii="Candara" w:hAnsi="Candara"/>
          <w:b/>
          <w:bCs/>
          <w:color w:val="000000"/>
          <w:sz w:val="24"/>
          <w:szCs w:val="24"/>
        </w:rPr>
      </w:r>
    </w:p>
    <w:p>
      <w:pPr>
        <w:pStyle w:val="WWStandard"/>
        <w:spacing w:lineRule="auto" w:line="240" w:before="0" w:after="0"/>
        <w:jc w:val="both"/>
        <w:rPr>
          <w:rFonts w:ascii="Candara" w:hAnsi="Candara" w:cs="Segoe UI"/>
          <w:b/>
          <w:b/>
          <w:bCs/>
          <w:color w:val="000000"/>
          <w:sz w:val="24"/>
          <w:szCs w:val="24"/>
        </w:rPr>
      </w:pPr>
      <w:r>
        <w:rPr>
          <w:rFonts w:cs="Segoe UI" w:ascii="Candara" w:hAnsi="Candara"/>
          <w:b/>
          <w:bCs/>
          <w:color w:val="000000"/>
          <w:sz w:val="24"/>
          <w:szCs w:val="24"/>
        </w:rPr>
      </w:r>
    </w:p>
    <w:p>
      <w:pPr>
        <w:pStyle w:val="Standard"/>
        <w:ind w:right="20" w:hanging="0"/>
        <w:jc w:val="both"/>
        <w:rPr>
          <w:rFonts w:ascii="Candara" w:hAnsi="Candara"/>
        </w:rPr>
      </w:pPr>
      <w:r>
        <w:rPr>
          <w:rFonts w:eastAsia="Times New Roman" w:cs="Segoe UI" w:ascii="Candara" w:hAnsi="Candara"/>
          <w:b/>
          <w:bCs/>
          <w:color w:val="00599D"/>
          <w:sz w:val="36"/>
          <w:szCs w:val="36"/>
        </w:rPr>
        <w:t>3</w:t>
      </w:r>
      <w:r>
        <w:rPr>
          <w:rFonts w:eastAsia="Times New Roman" w:cs="Segoe UI" w:ascii="Candara" w:hAnsi="Candara"/>
          <w:b/>
          <w:bCs/>
          <w:color w:val="00599D"/>
          <w:sz w:val="26"/>
          <w:szCs w:val="26"/>
        </w:rPr>
        <w:t xml:space="preserve">- </w:t>
      </w:r>
      <w:r>
        <w:rPr>
          <w:rFonts w:eastAsia="Times New Roman" w:cs="Segoe UI" w:ascii="Candara" w:hAnsi="Candara"/>
          <w:b/>
          <w:bCs/>
          <w:color w:val="00599D"/>
          <w:sz w:val="32"/>
          <w:szCs w:val="32"/>
        </w:rPr>
        <w:t>PRIORITÉS D’ACTIONS POUR 2024</w:t>
      </w:r>
    </w:p>
    <w:p>
      <w:pPr>
        <w:pStyle w:val="WWStandard"/>
        <w:spacing w:lineRule="auto" w:line="240" w:before="0" w:after="0"/>
        <w:jc w:val="both"/>
        <w:rPr>
          <w:rFonts w:ascii="Candara" w:hAnsi="Candara" w:cs="Segoe UI"/>
          <w:b/>
          <w:b/>
          <w:bCs/>
          <w:color w:val="000000"/>
          <w:sz w:val="24"/>
          <w:szCs w:val="24"/>
          <w:u w:val="single"/>
        </w:rPr>
      </w:pPr>
      <w:r>
        <w:rPr>
          <w:rFonts w:cs="Segoe UI" w:ascii="Candara" w:hAnsi="Candara"/>
          <w:b/>
          <w:bCs/>
          <w:color w:val="000000"/>
          <w:sz w:val="24"/>
          <w:szCs w:val="24"/>
          <w:u w:val="single"/>
        </w:rPr>
      </w:r>
    </w:p>
    <w:p>
      <w:pPr>
        <w:pStyle w:val="Standard"/>
        <w:jc w:val="both"/>
        <w:rPr>
          <w:rFonts w:ascii="Candara" w:hAnsi="Candara" w:eastAsia="Times New Roman" w:cs="Segoe UI"/>
          <w:sz w:val="22"/>
          <w:szCs w:val="22"/>
        </w:rPr>
      </w:pPr>
      <w:r>
        <w:rPr>
          <w:rFonts w:eastAsia="Times New Roman" w:cs="Segoe UI" w:ascii="Candara" w:hAnsi="Candara"/>
          <w:sz w:val="22"/>
          <w:szCs w:val="22"/>
        </w:rPr>
        <w:t>La crise sanitaire générée par l’épidémie de Covid-19 a touché tout le territoire national et local avec des conséquences plus prégnantes pour les habitants des quartiers prioritaires, en termes de dégradation de la situation sociale et économique des habitants.</w:t>
      </w:r>
    </w:p>
    <w:p>
      <w:pPr>
        <w:pStyle w:val="Standard"/>
        <w:spacing w:lineRule="atLeast" w:line="100"/>
        <w:jc w:val="both"/>
        <w:rPr>
          <w:rFonts w:ascii="Candara" w:hAnsi="Candara" w:cs="Segoe UI"/>
          <w:sz w:val="22"/>
          <w:szCs w:val="22"/>
        </w:rPr>
      </w:pPr>
      <w:r>
        <w:rPr>
          <w:rFonts w:cs="Segoe UI" w:ascii="Candara" w:hAnsi="Candara"/>
          <w:sz w:val="22"/>
          <w:szCs w:val="22"/>
        </w:rPr>
      </w:r>
    </w:p>
    <w:p>
      <w:pPr>
        <w:pStyle w:val="Standard"/>
        <w:spacing w:lineRule="atLeast" w:line="100"/>
        <w:jc w:val="both"/>
        <w:rPr>
          <w:rFonts w:ascii="Candara" w:hAnsi="Candara"/>
          <w:sz w:val="22"/>
          <w:szCs w:val="22"/>
        </w:rPr>
      </w:pPr>
      <w:r>
        <w:rPr>
          <w:rFonts w:eastAsia="Times New Roman" w:cs="Segoe UI" w:ascii="Candara" w:hAnsi="Candara"/>
          <w:sz w:val="22"/>
          <w:szCs w:val="22"/>
          <w:lang w:eastAsia="fr-FR"/>
        </w:rPr>
        <w:t xml:space="preserve">Généralement toutes les actions concourant à la réalisation des orientations du contrat de ville </w:t>
      </w:r>
      <w:r>
        <w:rPr>
          <w:rFonts w:eastAsia="Times New Roman" w:cs="Segoe UI" w:ascii="Candara" w:hAnsi="Candara"/>
          <w:i/>
          <w:iCs/>
          <w:sz w:val="22"/>
          <w:szCs w:val="22"/>
          <w:lang w:eastAsia="fr-FR"/>
        </w:rPr>
        <w:t>(consultable sur les sites internet de la ville et de la préfecture)</w:t>
      </w:r>
      <w:r>
        <w:rPr>
          <w:rFonts w:eastAsia="Times New Roman" w:cs="Segoe UI" w:ascii="Candara" w:hAnsi="Candara"/>
          <w:sz w:val="22"/>
          <w:szCs w:val="22"/>
          <w:lang w:eastAsia="fr-FR"/>
        </w:rPr>
        <w:t xml:space="preserve"> peuvent faire l’objet d’un financement au titre des appels à projets. Toutefois, chaque année, des priorités opérationnelles sont mises en avant. Pour l’année 2024, à l’instar de l’année 2023, il a été convenu de maintenir l’accent sur les objectifs suivants :</w:t>
      </w:r>
    </w:p>
    <w:p>
      <w:pPr>
        <w:pStyle w:val="Standard"/>
        <w:spacing w:lineRule="atLeast" w:line="100"/>
        <w:jc w:val="both"/>
        <w:rPr>
          <w:rFonts w:ascii="Candara" w:hAnsi="Candara" w:cs="Segoe UI"/>
          <w:sz w:val="22"/>
          <w:szCs w:val="22"/>
        </w:rPr>
      </w:pPr>
      <w:r>
        <w:rPr>
          <w:rFonts w:cs="Segoe UI" w:ascii="Candara" w:hAnsi="Candara"/>
          <w:sz w:val="22"/>
          <w:szCs w:val="22"/>
        </w:rPr>
      </w:r>
    </w:p>
    <w:p>
      <w:pPr>
        <w:pStyle w:val="Normal"/>
        <w:suppressAutoHyphens w:val="false"/>
        <w:rPr>
          <w:rFonts w:ascii="Candara" w:hAnsi="Candara" w:eastAsia="SimSun, 宋体" w:cs="Segoe UI"/>
          <w:sz w:val="22"/>
          <w:szCs w:val="22"/>
        </w:rPr>
      </w:pPr>
      <w:r>
        <w:rPr>
          <w:rFonts w:eastAsia="SimSun, 宋体" w:cs="Segoe UI" w:ascii="Candara" w:hAnsi="Candara"/>
          <w:sz w:val="22"/>
          <w:szCs w:val="22"/>
        </w:rPr>
      </w:r>
    </w:p>
    <w:p>
      <w:pPr>
        <w:pStyle w:val="Standard"/>
        <w:spacing w:lineRule="atLeast" w:line="100"/>
        <w:jc w:val="both"/>
        <w:rPr>
          <w:rFonts w:ascii="Candara" w:hAnsi="Candara" w:eastAsia="Times New Roman" w:cs="Segoe UI"/>
          <w:b/>
          <w:b/>
          <w:bCs/>
          <w:color w:val="2C294B"/>
          <w:sz w:val="28"/>
          <w:szCs w:val="28"/>
          <w:lang w:eastAsia="fr-FR"/>
        </w:rPr>
      </w:pPr>
      <w:r>
        <w:rPr>
          <w:rFonts w:eastAsia="Times New Roman" w:cs="Segoe UI" w:ascii="Candara" w:hAnsi="Candara"/>
          <w:b/>
          <w:bCs/>
          <w:color w:val="2C294B"/>
          <w:sz w:val="28"/>
          <w:szCs w:val="28"/>
          <w:lang w:eastAsia="fr-FR"/>
        </w:rPr>
        <w:t>3-1. PILIER : DÉVELOPPEMENT ÉCONOMIQUE ET EMPLOI</w:t>
      </w:r>
    </w:p>
    <w:p>
      <w:pPr>
        <w:pStyle w:val="Standard"/>
        <w:spacing w:lineRule="atLeast" w:line="100"/>
        <w:jc w:val="both"/>
        <w:rPr>
          <w:rFonts w:ascii="Candara" w:hAnsi="Candara" w:eastAsia="Times New Roman" w:cs="Segoe UI"/>
          <w:b/>
          <w:b/>
          <w:bCs/>
          <w:color w:val="2C294B"/>
          <w:sz w:val="28"/>
          <w:szCs w:val="28"/>
          <w:lang w:eastAsia="fr-FR"/>
        </w:rPr>
      </w:pPr>
      <w:r>
        <w:rPr>
          <w:rFonts w:eastAsia="Times New Roman" w:cs="Segoe UI" w:ascii="Candara" w:hAnsi="Candara"/>
          <w:b/>
          <w:bCs/>
          <w:color w:val="2C294B"/>
          <w:sz w:val="28"/>
          <w:szCs w:val="28"/>
          <w:lang w:eastAsia="fr-FR"/>
        </w:rPr>
      </w:r>
    </w:p>
    <w:tbl>
      <w:tblPr>
        <w:tblW w:w="9636"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2955"/>
        <w:gridCol w:w="6680"/>
      </w:tblGrid>
      <w:tr>
        <w:trPr>
          <w:trHeight w:val="675" w:hRule="atLeast"/>
        </w:trPr>
        <w:tc>
          <w:tcPr>
            <w:tcW w:w="2955" w:type="dxa"/>
            <w:tcBorders>
              <w:top w:val="single" w:sz="2" w:space="0" w:color="000000"/>
              <w:left w:val="single" w:sz="2" w:space="0" w:color="000000"/>
              <w:bottom w:val="single" w:sz="2" w:space="0" w:color="000000"/>
            </w:tcBorders>
            <w:shd w:color="auto" w:fill="auto" w:val="clear"/>
          </w:tcPr>
          <w:p>
            <w:pPr>
              <w:pStyle w:val="Contenudetableau"/>
              <w:widowControl w:val="false"/>
              <w:jc w:val="center"/>
              <w:rPr>
                <w:rFonts w:ascii="Candara" w:hAnsi="Candara" w:cs="Segoe UI"/>
                <w:b/>
                <w:b/>
                <w:bCs/>
                <w:sz w:val="32"/>
                <w:szCs w:val="32"/>
              </w:rPr>
            </w:pPr>
            <w:r>
              <w:rPr>
                <w:rFonts w:cs="Segoe UI" w:ascii="Candara" w:hAnsi="Candara"/>
                <w:b/>
                <w:bCs/>
                <w:sz w:val="32"/>
                <w:szCs w:val="32"/>
              </w:rPr>
              <w:t>Objectifs</w:t>
            </w:r>
          </w:p>
        </w:tc>
        <w:tc>
          <w:tcPr>
            <w:tcW w:w="6680" w:type="dxa"/>
            <w:tcBorders>
              <w:top w:val="single" w:sz="2" w:space="0" w:color="000000"/>
              <w:left w:val="single" w:sz="2" w:space="0" w:color="000000"/>
              <w:bottom w:val="single" w:sz="2" w:space="0" w:color="000000"/>
              <w:right w:val="single" w:sz="2" w:space="0" w:color="000000"/>
            </w:tcBorders>
            <w:shd w:color="auto" w:fill="auto" w:val="clear"/>
          </w:tcPr>
          <w:p>
            <w:pPr>
              <w:pStyle w:val="Contenudetableau"/>
              <w:widowControl w:val="false"/>
              <w:jc w:val="center"/>
              <w:rPr>
                <w:rFonts w:ascii="Candara" w:hAnsi="Candara" w:cs="Segoe UI"/>
                <w:b/>
                <w:b/>
                <w:bCs/>
                <w:sz w:val="32"/>
                <w:szCs w:val="32"/>
              </w:rPr>
            </w:pPr>
            <w:r>
              <w:rPr>
                <w:rFonts w:cs="Segoe UI" w:ascii="Candara" w:hAnsi="Candara"/>
                <w:b/>
                <w:bCs/>
                <w:sz w:val="32"/>
                <w:szCs w:val="32"/>
              </w:rPr>
              <w:t>Actions prioritaires</w:t>
            </w:r>
          </w:p>
        </w:tc>
      </w:tr>
      <w:tr>
        <w:trPr/>
        <w:tc>
          <w:tcPr>
            <w:tcW w:w="2955" w:type="dxa"/>
            <w:tcBorders>
              <w:left w:val="single" w:sz="2" w:space="0" w:color="000000"/>
              <w:bottom w:val="single" w:sz="2" w:space="0" w:color="000000"/>
            </w:tcBorders>
            <w:shd w:color="auto" w:fill="auto" w:val="clear"/>
          </w:tcPr>
          <w:p>
            <w:pPr>
              <w:pStyle w:val="Standard"/>
              <w:widowControl w:val="false"/>
              <w:snapToGrid w:val="false"/>
              <w:spacing w:lineRule="atLeast" w:line="100"/>
              <w:jc w:val="both"/>
              <w:rPr>
                <w:rFonts w:ascii="Candara" w:hAnsi="Candara" w:cs="Segoe UI"/>
                <w:sz w:val="22"/>
                <w:szCs w:val="22"/>
              </w:rPr>
            </w:pPr>
            <w:r>
              <w:rPr>
                <w:rFonts w:cs="Segoe UI" w:ascii="Candara" w:hAnsi="Candara"/>
                <w:sz w:val="22"/>
                <w:szCs w:val="22"/>
              </w:rPr>
            </w:r>
          </w:p>
          <w:p>
            <w:pPr>
              <w:pStyle w:val="Standard"/>
              <w:widowControl w:val="false"/>
              <w:spacing w:lineRule="atLeast" w:line="100"/>
              <w:jc w:val="both"/>
              <w:rPr>
                <w:rFonts w:ascii="Candara" w:hAnsi="Candara" w:cs="Segoe UI"/>
                <w:sz w:val="22"/>
                <w:szCs w:val="22"/>
              </w:rPr>
            </w:pPr>
            <w:r>
              <w:rPr>
                <w:rFonts w:cs="Segoe UI" w:ascii="Candara" w:hAnsi="Candara"/>
                <w:sz w:val="22"/>
                <w:szCs w:val="22"/>
              </w:rPr>
            </w:r>
          </w:p>
          <w:p>
            <w:pPr>
              <w:pStyle w:val="Standard"/>
              <w:widowControl w:val="false"/>
              <w:spacing w:lineRule="atLeast" w:line="100"/>
              <w:jc w:val="both"/>
              <w:rPr>
                <w:rFonts w:ascii="Candara" w:hAnsi="Candara" w:cs="Segoe UI"/>
                <w:sz w:val="22"/>
                <w:szCs w:val="22"/>
              </w:rPr>
            </w:pPr>
            <w:r>
              <w:rPr>
                <w:rFonts w:cs="Segoe UI" w:ascii="Candara" w:hAnsi="Candara"/>
                <w:sz w:val="22"/>
                <w:szCs w:val="22"/>
              </w:rPr>
            </w:r>
          </w:p>
          <w:p>
            <w:pPr>
              <w:pStyle w:val="Standard"/>
              <w:widowControl w:val="false"/>
              <w:spacing w:lineRule="atLeast" w:line="100"/>
              <w:jc w:val="both"/>
              <w:rPr>
                <w:rFonts w:ascii="Candara" w:hAnsi="Candara" w:cs="Segoe UI"/>
                <w:sz w:val="22"/>
                <w:szCs w:val="22"/>
              </w:rPr>
            </w:pPr>
            <w:r>
              <w:rPr>
                <w:rFonts w:cs="Segoe UI" w:ascii="Candara" w:hAnsi="Candara"/>
                <w:sz w:val="22"/>
                <w:szCs w:val="22"/>
              </w:rPr>
            </w:r>
          </w:p>
          <w:p>
            <w:pPr>
              <w:pStyle w:val="Standard"/>
              <w:widowControl w:val="false"/>
              <w:spacing w:lineRule="atLeast" w:line="100"/>
              <w:jc w:val="both"/>
              <w:rPr>
                <w:rFonts w:ascii="Candara" w:hAnsi="Candara" w:cs="Segoe UI"/>
                <w:sz w:val="22"/>
                <w:szCs w:val="22"/>
              </w:rPr>
            </w:pPr>
            <w:r>
              <w:rPr>
                <w:rFonts w:cs="Segoe UI" w:ascii="Candara" w:hAnsi="Candara"/>
                <w:sz w:val="22"/>
                <w:szCs w:val="22"/>
              </w:rPr>
            </w:r>
          </w:p>
          <w:p>
            <w:pPr>
              <w:pStyle w:val="Standard"/>
              <w:widowControl w:val="false"/>
              <w:spacing w:lineRule="atLeast" w:line="100"/>
              <w:jc w:val="both"/>
              <w:rPr>
                <w:rFonts w:ascii="Candara" w:hAnsi="Candara" w:cs="Segoe UI"/>
                <w:sz w:val="22"/>
                <w:szCs w:val="22"/>
              </w:rPr>
            </w:pPr>
            <w:r>
              <w:rPr>
                <w:rFonts w:cs="Segoe UI" w:ascii="Candara" w:hAnsi="Candara"/>
                <w:sz w:val="22"/>
                <w:szCs w:val="22"/>
              </w:rPr>
            </w:r>
          </w:p>
          <w:p>
            <w:pPr>
              <w:pStyle w:val="Standard"/>
              <w:widowControl w:val="false"/>
              <w:spacing w:lineRule="atLeast" w:line="100"/>
              <w:jc w:val="both"/>
              <w:rPr>
                <w:rFonts w:ascii="Candara" w:hAnsi="Candara" w:cs="Segoe UI"/>
                <w:sz w:val="22"/>
                <w:szCs w:val="22"/>
              </w:rPr>
            </w:pPr>
            <w:r>
              <w:rPr>
                <w:rFonts w:cs="Segoe UI" w:ascii="Candara" w:hAnsi="Candara"/>
                <w:sz w:val="22"/>
                <w:szCs w:val="22"/>
              </w:rPr>
            </w:r>
          </w:p>
          <w:p>
            <w:pPr>
              <w:pStyle w:val="Standard"/>
              <w:widowControl w:val="false"/>
              <w:spacing w:lineRule="atLeast" w:line="100"/>
              <w:jc w:val="both"/>
              <w:rPr>
                <w:rFonts w:ascii="Candara" w:hAnsi="Candara" w:cs="Segoe UI"/>
                <w:sz w:val="22"/>
                <w:szCs w:val="22"/>
              </w:rPr>
            </w:pPr>
            <w:r>
              <w:rPr>
                <w:rFonts w:cs="Segoe UI" w:ascii="Candara" w:hAnsi="Candara"/>
                <w:sz w:val="22"/>
                <w:szCs w:val="22"/>
              </w:rPr>
            </w:r>
          </w:p>
          <w:p>
            <w:pPr>
              <w:pStyle w:val="Standard"/>
              <w:widowControl w:val="false"/>
              <w:spacing w:lineRule="atLeast" w:line="100"/>
              <w:jc w:val="both"/>
              <w:rPr>
                <w:rFonts w:ascii="Candara" w:hAnsi="Candara" w:cs="Segoe UI"/>
                <w:sz w:val="22"/>
                <w:szCs w:val="22"/>
              </w:rPr>
            </w:pPr>
            <w:r>
              <w:rPr>
                <w:rFonts w:cs="Segoe UI" w:ascii="Candara" w:hAnsi="Candara"/>
                <w:sz w:val="22"/>
                <w:szCs w:val="22"/>
              </w:rPr>
            </w:r>
          </w:p>
          <w:p>
            <w:pPr>
              <w:pStyle w:val="Standard"/>
              <w:widowControl w:val="false"/>
              <w:spacing w:lineRule="atLeast" w:line="100"/>
              <w:jc w:val="both"/>
              <w:rPr>
                <w:rFonts w:ascii="Candara" w:hAnsi="Candara" w:cs="Segoe UI"/>
                <w:sz w:val="22"/>
                <w:szCs w:val="22"/>
              </w:rPr>
            </w:pPr>
            <w:r>
              <w:rPr>
                <w:rFonts w:cs="Segoe UI" w:ascii="Candara" w:hAnsi="Candara"/>
                <w:sz w:val="22"/>
                <w:szCs w:val="22"/>
              </w:rPr>
            </w:r>
          </w:p>
          <w:p>
            <w:pPr>
              <w:pStyle w:val="Standard"/>
              <w:widowControl w:val="false"/>
              <w:spacing w:lineRule="atLeast" w:line="100"/>
              <w:jc w:val="both"/>
              <w:rPr>
                <w:rFonts w:ascii="Candara" w:hAnsi="Candara" w:cs="Segoe UI"/>
                <w:sz w:val="26"/>
                <w:szCs w:val="26"/>
              </w:rPr>
            </w:pPr>
            <w:r>
              <w:rPr>
                <w:rFonts w:cs="Segoe UI" w:ascii="Candara" w:hAnsi="Candara"/>
                <w:sz w:val="26"/>
                <w:szCs w:val="26"/>
              </w:rPr>
            </w:r>
          </w:p>
          <w:p>
            <w:pPr>
              <w:pStyle w:val="Standard"/>
              <w:widowControl w:val="false"/>
              <w:spacing w:lineRule="atLeast" w:line="100"/>
              <w:jc w:val="both"/>
              <w:rPr>
                <w:rFonts w:ascii="Candara" w:hAnsi="Candara"/>
              </w:rPr>
            </w:pPr>
            <w:r>
              <w:rPr>
                <w:rFonts w:cs="Segoe UI" w:ascii="Candara" w:hAnsi="Candara"/>
                <w:b/>
                <w:bCs/>
                <w:color w:val="1D48A1"/>
                <w:sz w:val="26"/>
                <w:szCs w:val="26"/>
              </w:rPr>
              <w:t>F</w:t>
            </w:r>
            <w:bookmarkStart w:id="0" w:name="_Hlk297672791"/>
            <w:r>
              <w:rPr>
                <w:rFonts w:cs="Segoe UI" w:ascii="Candara" w:hAnsi="Candara"/>
                <w:b/>
                <w:bCs/>
                <w:color w:val="1D48A1"/>
                <w:sz w:val="26"/>
                <w:szCs w:val="26"/>
              </w:rPr>
              <w:t>av</w:t>
            </w:r>
            <w:bookmarkEnd w:id="0"/>
            <w:r>
              <w:rPr>
                <w:rFonts w:cs="Segoe UI" w:ascii="Candara" w:hAnsi="Candara"/>
                <w:b/>
                <w:bCs/>
                <w:color w:val="1D48A1"/>
                <w:sz w:val="26"/>
                <w:szCs w:val="26"/>
              </w:rPr>
              <w:t xml:space="preserve">oriser </w:t>
            </w:r>
            <w:r>
              <w:rPr>
                <w:rFonts w:eastAsia="Times New Roman" w:cs="Segoe UI" w:ascii="Candara" w:hAnsi="Candara"/>
                <w:b/>
                <w:bCs/>
                <w:color w:val="1D48A1"/>
                <w:sz w:val="26"/>
                <w:szCs w:val="26"/>
                <w:lang w:eastAsia="fr-FR"/>
              </w:rPr>
              <w:t>l’insertion professionnelle, l’accès à l’emploi et la création d’activités</w:t>
            </w:r>
          </w:p>
        </w:tc>
        <w:tc>
          <w:tcPr>
            <w:tcW w:w="6680" w:type="dxa"/>
            <w:tcBorders>
              <w:left w:val="single" w:sz="2" w:space="0" w:color="000000"/>
              <w:bottom w:val="single" w:sz="2" w:space="0" w:color="000000"/>
              <w:right w:val="single" w:sz="2" w:space="0" w:color="000000"/>
            </w:tcBorders>
            <w:shd w:color="auto" w:fill="auto" w:val="clear"/>
          </w:tcPr>
          <w:p>
            <w:pPr>
              <w:pStyle w:val="Standard"/>
              <w:widowControl w:val="false"/>
              <w:numPr>
                <w:ilvl w:val="0"/>
                <w:numId w:val="7"/>
              </w:numPr>
              <w:spacing w:lineRule="atLeast" w:line="100"/>
              <w:jc w:val="both"/>
              <w:rPr>
                <w:rFonts w:ascii="Candara" w:hAnsi="Candara" w:eastAsia="Times New Roman" w:cs="Segoe UI"/>
                <w:sz w:val="22"/>
                <w:szCs w:val="22"/>
              </w:rPr>
            </w:pPr>
            <w:r>
              <w:rPr>
                <w:rFonts w:eastAsia="Times New Roman" w:cs="Segoe UI" w:ascii="Candara" w:hAnsi="Candara"/>
                <w:sz w:val="22"/>
                <w:szCs w:val="22"/>
              </w:rPr>
              <w:t>Repérer, accueillir, informer et accompagner des personnes sans emploi échappant aux circuits classiques de Pôle Emploi et de la Mission Locale.</w:t>
            </w:r>
          </w:p>
          <w:p>
            <w:pPr>
              <w:pStyle w:val="Standard"/>
              <w:widowControl w:val="false"/>
              <w:spacing w:lineRule="atLeast" w:line="100"/>
              <w:ind w:left="720" w:hanging="0"/>
              <w:jc w:val="both"/>
              <w:rPr>
                <w:rFonts w:ascii="Candara" w:hAnsi="Candara" w:eastAsia="Times New Roman" w:cs="Segoe UI"/>
                <w:sz w:val="22"/>
                <w:szCs w:val="22"/>
              </w:rPr>
            </w:pPr>
            <w:r>
              <w:rPr>
                <w:rFonts w:eastAsia="Times New Roman" w:cs="Segoe UI" w:ascii="Candara" w:hAnsi="Candara"/>
                <w:sz w:val="22"/>
                <w:szCs w:val="22"/>
              </w:rPr>
            </w:r>
          </w:p>
          <w:p>
            <w:pPr>
              <w:pStyle w:val="Standard"/>
              <w:widowControl w:val="false"/>
              <w:numPr>
                <w:ilvl w:val="0"/>
                <w:numId w:val="18"/>
              </w:numPr>
              <w:spacing w:lineRule="atLeast" w:line="100"/>
              <w:jc w:val="both"/>
              <w:rPr>
                <w:rFonts w:ascii="Candara" w:hAnsi="Candara" w:eastAsia="Times New Roman" w:cs="Segoe UI"/>
                <w:sz w:val="22"/>
                <w:szCs w:val="22"/>
              </w:rPr>
            </w:pPr>
            <w:r>
              <w:rPr>
                <w:rFonts w:eastAsia="Times New Roman" w:cs="Segoe UI" w:ascii="Candara" w:hAnsi="Candara"/>
                <w:sz w:val="22"/>
                <w:szCs w:val="22"/>
              </w:rPr>
              <w:t>Favoriser l'insertion professionnelle des jeunes par la formation et l’apprentissage.</w:t>
            </w:r>
          </w:p>
          <w:p>
            <w:pPr>
              <w:pStyle w:val="Standard"/>
              <w:widowControl w:val="false"/>
              <w:spacing w:lineRule="atLeast" w:line="100"/>
              <w:ind w:left="720" w:hanging="0"/>
              <w:jc w:val="both"/>
              <w:rPr>
                <w:rFonts w:ascii="Candara" w:hAnsi="Candara" w:eastAsia="Times New Roman" w:cs="Segoe UI"/>
                <w:sz w:val="22"/>
                <w:szCs w:val="22"/>
              </w:rPr>
            </w:pPr>
            <w:r>
              <w:rPr>
                <w:rFonts w:eastAsia="Times New Roman" w:cs="Segoe UI" w:ascii="Candara" w:hAnsi="Candara"/>
                <w:sz w:val="22"/>
                <w:szCs w:val="22"/>
              </w:rPr>
            </w:r>
            <w:bookmarkStart w:id="1" w:name="_Hlk297627101"/>
            <w:bookmarkStart w:id="2" w:name="_Hlk297627101"/>
            <w:bookmarkEnd w:id="2"/>
          </w:p>
          <w:p>
            <w:pPr>
              <w:pStyle w:val="Standard"/>
              <w:widowControl w:val="false"/>
              <w:numPr>
                <w:ilvl w:val="0"/>
                <w:numId w:val="19"/>
              </w:numPr>
              <w:spacing w:lineRule="atLeast" w:line="100"/>
              <w:jc w:val="both"/>
              <w:rPr>
                <w:rFonts w:ascii="Candara" w:hAnsi="Candara" w:eastAsia="Times New Roman" w:cs="Segoe UI"/>
                <w:sz w:val="22"/>
                <w:szCs w:val="22"/>
              </w:rPr>
            </w:pPr>
            <w:r>
              <w:rPr>
                <w:rFonts w:eastAsia="Times New Roman" w:cs="Segoe UI" w:ascii="Candara" w:hAnsi="Candara"/>
                <w:sz w:val="22"/>
                <w:szCs w:val="22"/>
              </w:rPr>
              <w:t>Accompagner des jeunes diplômés et ceux qui reviennent résider dans le quartier prioritaire après avoir fait des études ou suivi une formation hors du territoire, dans la recherche de leur emploi.</w:t>
            </w:r>
          </w:p>
          <w:p>
            <w:pPr>
              <w:pStyle w:val="Standard"/>
              <w:widowControl w:val="false"/>
              <w:spacing w:lineRule="atLeast" w:line="100"/>
              <w:jc w:val="both"/>
              <w:rPr>
                <w:rFonts w:ascii="Candara" w:hAnsi="Candara" w:eastAsia="Times New Roman" w:cs="Segoe UI"/>
                <w:sz w:val="22"/>
                <w:szCs w:val="22"/>
              </w:rPr>
            </w:pPr>
            <w:r>
              <w:rPr>
                <w:rFonts w:eastAsia="Times New Roman" w:cs="Segoe UI" w:ascii="Candara" w:hAnsi="Candara"/>
                <w:sz w:val="22"/>
                <w:szCs w:val="22"/>
              </w:rPr>
            </w:r>
          </w:p>
          <w:p>
            <w:pPr>
              <w:pStyle w:val="Standard"/>
              <w:widowControl w:val="false"/>
              <w:numPr>
                <w:ilvl w:val="0"/>
                <w:numId w:val="20"/>
              </w:numPr>
              <w:spacing w:lineRule="atLeast" w:line="100"/>
              <w:jc w:val="both"/>
              <w:rPr>
                <w:rFonts w:ascii="Candara" w:hAnsi="Candara"/>
                <w:sz w:val="22"/>
                <w:szCs w:val="22"/>
              </w:rPr>
            </w:pPr>
            <w:r>
              <w:rPr>
                <w:rFonts w:eastAsia="Times New Roman" w:cs="Segoe UI" w:ascii="Candara" w:hAnsi="Candara"/>
                <w:color w:val="2C294B"/>
                <w:sz w:val="22"/>
                <w:szCs w:val="22"/>
                <w:lang w:eastAsia="fr-FR"/>
              </w:rPr>
              <w:t>Améliorer l’</w:t>
            </w:r>
            <w:r>
              <w:rPr>
                <w:rFonts w:eastAsia="Times New Roman" w:cs="Segoe UI" w:ascii="Candara" w:hAnsi="Candara"/>
                <w:sz w:val="22"/>
                <w:szCs w:val="22"/>
              </w:rPr>
              <w:t>offre de garde d’enfants et de mobilité particulièrement pour les femmes qui reprennent un emploi.</w:t>
            </w:r>
          </w:p>
          <w:p>
            <w:pPr>
              <w:pStyle w:val="Standard"/>
              <w:widowControl w:val="false"/>
              <w:numPr>
                <w:ilvl w:val="0"/>
                <w:numId w:val="21"/>
              </w:numPr>
              <w:spacing w:lineRule="atLeast" w:line="100"/>
              <w:jc w:val="both"/>
              <w:rPr>
                <w:rFonts w:ascii="Candara" w:hAnsi="Candara" w:eastAsia="Times New Roman" w:cs="Segoe UI"/>
                <w:sz w:val="22"/>
                <w:szCs w:val="22"/>
              </w:rPr>
            </w:pPr>
            <w:r>
              <w:rPr>
                <w:rFonts w:eastAsia="Times New Roman" w:cs="Segoe UI" w:ascii="Candara" w:hAnsi="Candara"/>
                <w:sz w:val="22"/>
                <w:szCs w:val="22"/>
              </w:rPr>
              <w:t>Développer l’offre de services aux habitants du quartier</w:t>
            </w:r>
          </w:p>
          <w:p>
            <w:pPr>
              <w:pStyle w:val="Standard"/>
              <w:widowControl w:val="false"/>
              <w:spacing w:lineRule="atLeast" w:line="100"/>
              <w:ind w:left="720" w:hanging="0"/>
              <w:jc w:val="both"/>
              <w:rPr>
                <w:rFonts w:ascii="Candara" w:hAnsi="Candara" w:eastAsia="Times New Roman" w:cs="Segoe UI"/>
                <w:sz w:val="22"/>
                <w:szCs w:val="22"/>
              </w:rPr>
            </w:pPr>
            <w:r>
              <w:rPr>
                <w:rFonts w:eastAsia="Times New Roman" w:cs="Segoe UI" w:ascii="Candara" w:hAnsi="Candara"/>
                <w:sz w:val="22"/>
                <w:szCs w:val="22"/>
              </w:rPr>
            </w:r>
          </w:p>
          <w:p>
            <w:pPr>
              <w:pStyle w:val="Standard"/>
              <w:widowControl w:val="false"/>
              <w:numPr>
                <w:ilvl w:val="0"/>
                <w:numId w:val="22"/>
              </w:numPr>
              <w:spacing w:lineRule="atLeast" w:line="100"/>
              <w:jc w:val="both"/>
              <w:rPr>
                <w:rFonts w:ascii="Candara" w:hAnsi="Candara"/>
                <w:sz w:val="22"/>
                <w:szCs w:val="22"/>
              </w:rPr>
            </w:pPr>
            <w:r>
              <w:rPr>
                <w:rFonts w:eastAsia="Times New Roman" w:cs="Segoe UI" w:ascii="Candara" w:hAnsi="Candara"/>
                <w:sz w:val="22"/>
                <w:szCs w:val="22"/>
              </w:rPr>
              <w:t>Prévenir et lutter contre l'illettrisme et l’illectronisme (accès aux savoirs de base, aux compétences clés, sensibilisation et formation à l’informatique et au numérique).</w:t>
            </w:r>
          </w:p>
          <w:p>
            <w:pPr>
              <w:pStyle w:val="Standard"/>
              <w:widowControl w:val="false"/>
              <w:spacing w:lineRule="atLeast" w:line="100"/>
              <w:jc w:val="both"/>
              <w:rPr>
                <w:rFonts w:ascii="Candara" w:hAnsi="Candara"/>
                <w:sz w:val="22"/>
                <w:szCs w:val="22"/>
              </w:rPr>
            </w:pPr>
            <w:r>
              <w:rPr>
                <w:rFonts w:ascii="Candara" w:hAnsi="Candara"/>
                <w:sz w:val="22"/>
                <w:szCs w:val="22"/>
              </w:rPr>
            </w:r>
          </w:p>
          <w:p>
            <w:pPr>
              <w:pStyle w:val="Standard"/>
              <w:widowControl w:val="false"/>
              <w:numPr>
                <w:ilvl w:val="0"/>
                <w:numId w:val="23"/>
              </w:numPr>
              <w:spacing w:lineRule="atLeast" w:line="100"/>
              <w:jc w:val="both"/>
              <w:rPr>
                <w:rFonts w:ascii="Candara" w:hAnsi="Candara" w:eastAsia="Times New Roman" w:cs="Segoe UI"/>
                <w:sz w:val="22"/>
                <w:szCs w:val="22"/>
              </w:rPr>
            </w:pPr>
            <w:r>
              <w:rPr>
                <w:rFonts w:eastAsia="Times New Roman" w:cs="Segoe UI" w:ascii="Candara" w:hAnsi="Candara"/>
                <w:sz w:val="22"/>
                <w:szCs w:val="22"/>
              </w:rPr>
              <w:t>Soutenir la création d'activités (actions d’accompagnement dans les différentes phases de la création d’entreprises).</w:t>
            </w:r>
          </w:p>
          <w:p>
            <w:pPr>
              <w:pStyle w:val="ListParagraph"/>
              <w:widowControl w:val="false"/>
              <w:rPr>
                <w:rFonts w:ascii="Candara" w:hAnsi="Candara" w:eastAsia="Times New Roman" w:cs="Segoe UI"/>
                <w:sz w:val="22"/>
                <w:szCs w:val="22"/>
              </w:rPr>
            </w:pPr>
            <w:r>
              <w:rPr>
                <w:rFonts w:eastAsia="Times New Roman" w:cs="Segoe UI" w:ascii="Candara" w:hAnsi="Candara"/>
                <w:sz w:val="22"/>
                <w:szCs w:val="22"/>
              </w:rPr>
            </w:r>
          </w:p>
          <w:p>
            <w:pPr>
              <w:pStyle w:val="Standard"/>
              <w:widowControl w:val="false"/>
              <w:numPr>
                <w:ilvl w:val="0"/>
                <w:numId w:val="24"/>
              </w:numPr>
              <w:spacing w:lineRule="atLeast" w:line="100"/>
              <w:jc w:val="both"/>
              <w:rPr>
                <w:rFonts w:ascii="Candara" w:hAnsi="Candara" w:eastAsia="Times New Roman" w:cs="Segoe UI"/>
                <w:sz w:val="22"/>
                <w:szCs w:val="22"/>
              </w:rPr>
            </w:pPr>
            <w:r>
              <w:rPr>
                <w:rFonts w:eastAsia="Times New Roman" w:cs="Segoe UI" w:ascii="Candara" w:hAnsi="Candara"/>
                <w:sz w:val="22"/>
                <w:szCs w:val="22"/>
              </w:rPr>
              <w:t>Accompagner et assurer la promotion de projets économiques locaux (accès aux locaux d'activité, soutien à l'économie sociale et solidaire).</w:t>
            </w:r>
          </w:p>
          <w:p>
            <w:pPr>
              <w:pStyle w:val="ListParagraph"/>
              <w:widowControl w:val="false"/>
              <w:rPr>
                <w:rFonts w:ascii="Candara" w:hAnsi="Candara" w:eastAsia="Times New Roman" w:cs="Segoe UI"/>
                <w:sz w:val="22"/>
                <w:szCs w:val="22"/>
              </w:rPr>
            </w:pPr>
            <w:r>
              <w:rPr>
                <w:rFonts w:eastAsia="Times New Roman" w:cs="Segoe UI" w:ascii="Candara" w:hAnsi="Candara"/>
                <w:sz w:val="22"/>
                <w:szCs w:val="22"/>
              </w:rPr>
            </w:r>
          </w:p>
          <w:p>
            <w:pPr>
              <w:pStyle w:val="Standard"/>
              <w:widowControl w:val="false"/>
              <w:numPr>
                <w:ilvl w:val="0"/>
                <w:numId w:val="25"/>
              </w:numPr>
              <w:spacing w:lineRule="atLeast" w:line="100"/>
              <w:jc w:val="both"/>
              <w:rPr>
                <w:rFonts w:ascii="Candara" w:hAnsi="Candara"/>
                <w:sz w:val="22"/>
                <w:szCs w:val="22"/>
              </w:rPr>
            </w:pPr>
            <w:r>
              <w:rPr>
                <w:rFonts w:eastAsia="Times New Roman" w:cs="Segoe UI" w:ascii="Candara" w:hAnsi="Candara"/>
                <w:sz w:val="22"/>
                <w:szCs w:val="22"/>
              </w:rPr>
              <w:t xml:space="preserve">Sensibiliser des grandes entreprises notamment celles implantées sur la commune, à la formation à l’insertion et au recrutement des habitants des quartiers, particulièrement les jeunes (stage, parrainage, </w:t>
            </w:r>
            <w:r>
              <w:rPr>
                <w:rFonts w:cs="Segoe UI" w:ascii="Candara" w:hAnsi="Candara"/>
                <w:sz w:val="22"/>
                <w:szCs w:val="22"/>
              </w:rPr>
              <w:t>formation, emploi dont emplois francs).</w:t>
            </w:r>
          </w:p>
          <w:p>
            <w:pPr>
              <w:pStyle w:val="ListParagraph"/>
              <w:widowControl w:val="false"/>
              <w:rPr>
                <w:rFonts w:ascii="Candara" w:hAnsi="Candara"/>
                <w:sz w:val="22"/>
                <w:szCs w:val="22"/>
              </w:rPr>
            </w:pPr>
            <w:r>
              <w:rPr>
                <w:rFonts w:ascii="Candara" w:hAnsi="Candara"/>
                <w:sz w:val="22"/>
                <w:szCs w:val="22"/>
              </w:rPr>
            </w:r>
          </w:p>
          <w:p>
            <w:pPr>
              <w:pStyle w:val="Standard"/>
              <w:widowControl w:val="false"/>
              <w:numPr>
                <w:ilvl w:val="0"/>
                <w:numId w:val="26"/>
              </w:numPr>
              <w:spacing w:lineRule="atLeast" w:line="100"/>
              <w:jc w:val="both"/>
              <w:rPr>
                <w:rFonts w:ascii="Candara" w:hAnsi="Candara"/>
                <w:sz w:val="22"/>
                <w:szCs w:val="22"/>
              </w:rPr>
            </w:pPr>
            <w:r>
              <w:rPr>
                <w:rFonts w:cs="Segoe UI" w:ascii="Candara" w:hAnsi="Candara"/>
                <w:sz w:val="22"/>
                <w:szCs w:val="22"/>
              </w:rPr>
              <w:t>Promouvoir</w:t>
            </w:r>
            <w:r>
              <w:rPr>
                <w:rFonts w:eastAsia="Times New Roman" w:cs="Segoe UI" w:ascii="Candara" w:hAnsi="Candara"/>
                <w:sz w:val="22"/>
                <w:szCs w:val="22"/>
                <w:lang w:eastAsia="fr-FR"/>
              </w:rPr>
              <w:t xml:space="preserve"> et valoriser des parcours de réussite professionnelle.</w:t>
            </w:r>
          </w:p>
          <w:p>
            <w:pPr>
              <w:pStyle w:val="Standard"/>
              <w:widowControl w:val="false"/>
              <w:spacing w:lineRule="atLeast" w:line="100"/>
              <w:ind w:left="720" w:hanging="0"/>
              <w:jc w:val="both"/>
              <w:rPr>
                <w:rFonts w:ascii="Candara" w:hAnsi="Candara" w:eastAsia="Times New Roman" w:cs="Segoe UI"/>
                <w:color w:val="2C294B"/>
                <w:sz w:val="22"/>
                <w:szCs w:val="22"/>
                <w:lang w:eastAsia="fr-FR"/>
              </w:rPr>
            </w:pPr>
            <w:r>
              <w:rPr>
                <w:rFonts w:eastAsia="Times New Roman" w:cs="Segoe UI" w:ascii="Candara" w:hAnsi="Candara"/>
                <w:color w:val="2C294B"/>
                <w:sz w:val="22"/>
                <w:szCs w:val="22"/>
                <w:lang w:eastAsia="fr-FR"/>
              </w:rPr>
            </w:r>
          </w:p>
        </w:tc>
      </w:tr>
    </w:tbl>
    <w:p>
      <w:pPr>
        <w:pStyle w:val="Standard"/>
        <w:spacing w:lineRule="atLeast" w:line="100"/>
        <w:jc w:val="both"/>
        <w:rPr>
          <w:rFonts w:ascii="Candara" w:hAnsi="Candara" w:eastAsia="Times New Roman" w:cs="Segoe UI"/>
          <w:b/>
          <w:b/>
          <w:bCs/>
          <w:color w:val="2C294B"/>
          <w:sz w:val="32"/>
          <w:szCs w:val="32"/>
          <w:lang w:eastAsia="fr-FR"/>
        </w:rPr>
      </w:pPr>
      <w:r>
        <w:rPr>
          <w:rFonts w:eastAsia="Times New Roman" w:cs="Segoe UI" w:ascii="Candara" w:hAnsi="Candara"/>
          <w:b/>
          <w:bCs/>
          <w:color w:val="2C294B"/>
          <w:sz w:val="32"/>
          <w:szCs w:val="32"/>
          <w:lang w:eastAsia="fr-FR"/>
        </w:rPr>
      </w:r>
    </w:p>
    <w:p>
      <w:pPr>
        <w:pStyle w:val="Normal"/>
        <w:suppressAutoHyphens w:val="false"/>
        <w:rPr>
          <w:rFonts w:ascii="Candara" w:hAnsi="Candara" w:eastAsia="Times New Roman" w:cs="Segoe UI"/>
          <w:b/>
          <w:b/>
          <w:bCs/>
          <w:color w:val="2C294B"/>
          <w:sz w:val="32"/>
          <w:szCs w:val="32"/>
          <w:lang w:eastAsia="fr-FR"/>
        </w:rPr>
      </w:pPr>
      <w:r>
        <w:rPr>
          <w:rFonts w:eastAsia="Times New Roman" w:cs="Segoe UI" w:ascii="Candara" w:hAnsi="Candara"/>
          <w:b/>
          <w:bCs/>
          <w:color w:val="2C294B"/>
          <w:sz w:val="32"/>
          <w:szCs w:val="32"/>
          <w:lang w:eastAsia="fr-FR"/>
        </w:rPr>
      </w:r>
      <w:r>
        <w:br w:type="page"/>
      </w:r>
    </w:p>
    <w:p>
      <w:pPr>
        <w:pStyle w:val="Standard"/>
        <w:spacing w:lineRule="atLeast" w:line="100"/>
        <w:jc w:val="both"/>
        <w:rPr>
          <w:rFonts w:ascii="Candara" w:hAnsi="Candara" w:eastAsia="Times New Roman" w:cs="Segoe UI"/>
          <w:b/>
          <w:b/>
          <w:bCs/>
          <w:color w:val="2C294B"/>
          <w:sz w:val="32"/>
          <w:szCs w:val="32"/>
          <w:lang w:eastAsia="fr-FR"/>
        </w:rPr>
      </w:pPr>
      <w:r>
        <w:rPr>
          <w:rFonts w:eastAsia="Times New Roman" w:cs="Segoe UI" w:ascii="Candara" w:hAnsi="Candara"/>
          <w:b/>
          <w:bCs/>
          <w:color w:val="2C294B"/>
          <w:sz w:val="32"/>
          <w:szCs w:val="32"/>
          <w:lang w:eastAsia="fr-FR"/>
        </w:rPr>
        <w:t>3-2 : PILIER :  COHÉSION SOCIALE</w:t>
      </w:r>
    </w:p>
    <w:p>
      <w:pPr>
        <w:pStyle w:val="Standard"/>
        <w:spacing w:lineRule="atLeast" w:line="100"/>
        <w:jc w:val="both"/>
        <w:rPr>
          <w:rFonts w:ascii="Candara" w:hAnsi="Candara" w:eastAsia="Times New Roman" w:cs="Segoe UI"/>
          <w:b/>
          <w:b/>
          <w:bCs/>
          <w:color w:val="385623"/>
          <w:sz w:val="32"/>
          <w:szCs w:val="32"/>
        </w:rPr>
      </w:pPr>
      <w:bookmarkStart w:id="3" w:name="_Hlk29768007"/>
      <w:r>
        <w:rPr>
          <w:rFonts w:eastAsia="Times New Roman" w:cs="Segoe UI" w:ascii="Candara" w:hAnsi="Candara"/>
          <w:b/>
          <w:bCs/>
          <w:color w:val="385623"/>
          <w:sz w:val="32"/>
          <w:szCs w:val="32"/>
        </w:rPr>
        <w:t xml:space="preserve"> </w:t>
      </w:r>
      <w:bookmarkEnd w:id="3"/>
    </w:p>
    <w:tbl>
      <w:tblPr>
        <w:tblW w:w="9495"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2385"/>
        <w:gridCol w:w="7109"/>
      </w:tblGrid>
      <w:tr>
        <w:trPr/>
        <w:tc>
          <w:tcPr>
            <w:tcW w:w="2385" w:type="dxa"/>
            <w:tcBorders>
              <w:top w:val="single" w:sz="2" w:space="0" w:color="000000"/>
              <w:left w:val="single" w:sz="2" w:space="0" w:color="000000"/>
            </w:tcBorders>
            <w:shd w:color="auto" w:fill="auto" w:val="clear"/>
          </w:tcPr>
          <w:p>
            <w:pPr>
              <w:pStyle w:val="Contenudetableau"/>
              <w:widowControl w:val="false"/>
              <w:jc w:val="center"/>
              <w:rPr>
                <w:rFonts w:ascii="Candara" w:hAnsi="Candara" w:cs="Segoe UI"/>
                <w:b/>
                <w:b/>
                <w:bCs/>
                <w:sz w:val="32"/>
                <w:szCs w:val="32"/>
              </w:rPr>
            </w:pPr>
            <w:r>
              <w:rPr>
                <w:rFonts w:cs="Segoe UI" w:ascii="Candara" w:hAnsi="Candara"/>
                <w:b/>
                <w:bCs/>
                <w:sz w:val="32"/>
                <w:szCs w:val="32"/>
              </w:rPr>
              <w:t>Objectifs</w:t>
            </w:r>
          </w:p>
        </w:tc>
        <w:tc>
          <w:tcPr>
            <w:tcW w:w="7109" w:type="dxa"/>
            <w:tcBorders>
              <w:top w:val="single" w:sz="2" w:space="0" w:color="000000"/>
              <w:left w:val="single" w:sz="2" w:space="0" w:color="000000"/>
              <w:right w:val="single" w:sz="2" w:space="0" w:color="000000"/>
            </w:tcBorders>
            <w:shd w:color="auto" w:fill="auto" w:val="clear"/>
          </w:tcPr>
          <w:p>
            <w:pPr>
              <w:pStyle w:val="Contenudetableau"/>
              <w:widowControl w:val="false"/>
              <w:jc w:val="center"/>
              <w:rPr>
                <w:rFonts w:ascii="Candara" w:hAnsi="Candara" w:cs="Segoe UI"/>
                <w:b/>
                <w:b/>
                <w:bCs/>
                <w:sz w:val="32"/>
                <w:szCs w:val="32"/>
              </w:rPr>
            </w:pPr>
            <w:r>
              <w:rPr>
                <w:rFonts w:cs="Segoe UI" w:ascii="Candara" w:hAnsi="Candara"/>
                <w:b/>
                <w:bCs/>
                <w:sz w:val="32"/>
                <w:szCs w:val="32"/>
              </w:rPr>
              <w:t>Actions prioritaires</w:t>
            </w:r>
          </w:p>
        </w:tc>
      </w:tr>
      <w:tr>
        <w:trPr/>
        <w:tc>
          <w:tcPr>
            <w:tcW w:w="2385" w:type="dxa"/>
            <w:tcBorders>
              <w:left w:val="single" w:sz="2" w:space="0" w:color="000000"/>
              <w:bottom w:val="single" w:sz="2" w:space="0" w:color="000000"/>
            </w:tcBorders>
            <w:shd w:color="auto" w:fill="auto" w:val="clear"/>
          </w:tcPr>
          <w:p>
            <w:pPr>
              <w:pStyle w:val="Contenudetableau"/>
              <w:widowControl w:val="false"/>
              <w:rPr>
                <w:rFonts w:ascii="Candara" w:hAnsi="Candara"/>
              </w:rPr>
            </w:pPr>
            <w:r>
              <w:rPr>
                <w:rFonts w:eastAsia="Times New Roman" w:cs="Segoe UI" w:ascii="Candara" w:hAnsi="Candara"/>
              </w:rPr>
              <w:t xml:space="preserve"> </w:t>
            </w:r>
            <w:r>
              <w:rPr>
                <w:rFonts w:cs="Segoe UI" w:ascii="Candara" w:hAnsi="Candara"/>
              </w:rPr>
              <w:br/>
            </w:r>
          </w:p>
          <w:p>
            <w:pPr>
              <w:pStyle w:val="Contenudetableau"/>
              <w:widowControl w:val="false"/>
              <w:rPr>
                <w:rFonts w:ascii="Candara" w:hAnsi="Candara" w:cs="Segoe UI"/>
              </w:rPr>
            </w:pPr>
            <w:r>
              <w:rPr>
                <w:rFonts w:cs="Segoe UI" w:ascii="Candara" w:hAnsi="Candara"/>
              </w:rPr>
            </w:r>
          </w:p>
          <w:p>
            <w:pPr>
              <w:pStyle w:val="Contenudetableau"/>
              <w:widowControl w:val="false"/>
              <w:rPr>
                <w:rFonts w:ascii="Candara" w:hAnsi="Candara" w:cs="Segoe UI"/>
              </w:rPr>
            </w:pPr>
            <w:r>
              <w:rPr>
                <w:rFonts w:cs="Segoe UI" w:ascii="Candara" w:hAnsi="Candara"/>
              </w:rPr>
            </w:r>
          </w:p>
          <w:p>
            <w:pPr>
              <w:pStyle w:val="Contenudetableau"/>
              <w:widowControl w:val="false"/>
              <w:rPr>
                <w:rFonts w:ascii="Candara" w:hAnsi="Candara" w:cs="Segoe UI"/>
              </w:rPr>
            </w:pPr>
            <w:r>
              <w:rPr>
                <w:rFonts w:cs="Segoe UI" w:ascii="Candara" w:hAnsi="Candara"/>
              </w:rPr>
            </w:r>
          </w:p>
          <w:p>
            <w:pPr>
              <w:pStyle w:val="Contenudetableau"/>
              <w:widowControl w:val="false"/>
              <w:rPr>
                <w:rFonts w:ascii="Candara" w:hAnsi="Candara" w:cs="Segoe UI"/>
              </w:rPr>
            </w:pPr>
            <w:r>
              <w:rPr>
                <w:rFonts w:cs="Segoe UI" w:ascii="Candara" w:hAnsi="Candara"/>
              </w:rPr>
            </w:r>
          </w:p>
          <w:p>
            <w:pPr>
              <w:pStyle w:val="Contenudetableau"/>
              <w:widowControl w:val="false"/>
              <w:rPr>
                <w:rFonts w:ascii="Candara" w:hAnsi="Candara" w:cs="Segoe UI"/>
              </w:rPr>
            </w:pPr>
            <w:r>
              <w:rPr>
                <w:rFonts w:cs="Segoe UI" w:ascii="Candara" w:hAnsi="Candara"/>
              </w:rPr>
            </w:r>
          </w:p>
          <w:p>
            <w:pPr>
              <w:pStyle w:val="Contenudetableau"/>
              <w:widowControl w:val="false"/>
              <w:rPr>
                <w:rFonts w:ascii="Candara" w:hAnsi="Candara" w:cs="Segoe UI"/>
              </w:rPr>
            </w:pPr>
            <w:r>
              <w:rPr>
                <w:rFonts w:cs="Segoe UI" w:ascii="Candara" w:hAnsi="Candara"/>
              </w:rPr>
            </w:r>
          </w:p>
          <w:p>
            <w:pPr>
              <w:pStyle w:val="Contenudetableau"/>
              <w:widowControl w:val="false"/>
              <w:rPr>
                <w:rFonts w:ascii="Candara" w:hAnsi="Candara" w:cs="Segoe UI"/>
              </w:rPr>
            </w:pPr>
            <w:r>
              <w:rPr>
                <w:rFonts w:cs="Segoe UI" w:ascii="Candara" w:hAnsi="Candara"/>
              </w:rPr>
            </w:r>
          </w:p>
          <w:p>
            <w:pPr>
              <w:pStyle w:val="Contenudetableau"/>
              <w:widowControl w:val="false"/>
              <w:rPr>
                <w:rFonts w:ascii="Candara" w:hAnsi="Candara" w:cs="Segoe UI"/>
                <w:sz w:val="26"/>
                <w:szCs w:val="26"/>
              </w:rPr>
            </w:pPr>
            <w:r>
              <w:rPr>
                <w:rFonts w:cs="Segoe UI" w:ascii="Candara" w:hAnsi="Candara"/>
                <w:sz w:val="26"/>
                <w:szCs w:val="26"/>
              </w:rPr>
            </w:r>
          </w:p>
          <w:p>
            <w:pPr>
              <w:pStyle w:val="Contenudetableau"/>
              <w:widowControl w:val="false"/>
              <w:rPr>
                <w:rFonts w:ascii="Candara" w:hAnsi="Candara" w:cs="Segoe UI"/>
                <w:sz w:val="26"/>
                <w:szCs w:val="26"/>
              </w:rPr>
            </w:pPr>
            <w:r>
              <w:rPr>
                <w:rFonts w:cs="Segoe UI" w:ascii="Candara" w:hAnsi="Candara"/>
                <w:sz w:val="26"/>
                <w:szCs w:val="26"/>
              </w:rPr>
            </w:r>
          </w:p>
          <w:p>
            <w:pPr>
              <w:pStyle w:val="Contenudetableau"/>
              <w:widowControl w:val="false"/>
              <w:rPr>
                <w:rFonts w:ascii="Candara" w:hAnsi="Candara" w:cs="Segoe UI"/>
                <w:sz w:val="26"/>
                <w:szCs w:val="26"/>
              </w:rPr>
            </w:pPr>
            <w:r>
              <w:rPr>
                <w:rFonts w:cs="Segoe UI" w:ascii="Candara" w:hAnsi="Candara"/>
                <w:sz w:val="26"/>
                <w:szCs w:val="26"/>
              </w:rPr>
            </w:r>
          </w:p>
          <w:p>
            <w:pPr>
              <w:pStyle w:val="Contenudetableau"/>
              <w:widowControl w:val="false"/>
              <w:rPr>
                <w:rFonts w:ascii="Candara" w:hAnsi="Candara" w:cs="Segoe UI"/>
                <w:sz w:val="26"/>
                <w:szCs w:val="26"/>
              </w:rPr>
            </w:pPr>
            <w:r>
              <w:rPr>
                <w:rFonts w:cs="Segoe UI" w:ascii="Candara" w:hAnsi="Candara"/>
                <w:sz w:val="26"/>
                <w:szCs w:val="26"/>
              </w:rPr>
            </w:r>
          </w:p>
          <w:p>
            <w:pPr>
              <w:pStyle w:val="Contenudetableau"/>
              <w:widowControl w:val="false"/>
              <w:rPr>
                <w:rFonts w:ascii="Candara" w:hAnsi="Candara"/>
              </w:rPr>
            </w:pPr>
            <w:r>
              <w:rPr>
                <w:rFonts w:cs="Segoe UI" w:ascii="Candara" w:hAnsi="Candara"/>
                <w:b/>
                <w:bCs/>
                <w:color w:val="1D48A1"/>
                <w:sz w:val="26"/>
                <w:szCs w:val="26"/>
              </w:rPr>
              <w:t>A/ Permettre l’émancipation par l’éducation, la culture et le sport</w:t>
            </w:r>
            <w:r>
              <w:rPr>
                <w:rFonts w:cs="Segoe UI" w:ascii="Candara" w:hAnsi="Candara"/>
                <w:color w:val="1D48A1"/>
                <w:sz w:val="26"/>
                <w:szCs w:val="26"/>
              </w:rPr>
              <w:br/>
            </w:r>
          </w:p>
        </w:tc>
        <w:tc>
          <w:tcPr>
            <w:tcW w:w="7109" w:type="dxa"/>
            <w:tcBorders>
              <w:left w:val="single" w:sz="2" w:space="0" w:color="000000"/>
              <w:bottom w:val="single" w:sz="2" w:space="0" w:color="000000"/>
              <w:right w:val="single" w:sz="2" w:space="0" w:color="000000"/>
            </w:tcBorders>
            <w:shd w:color="auto" w:fill="auto" w:val="clear"/>
          </w:tcPr>
          <w:p>
            <w:pPr>
              <w:pStyle w:val="Standard"/>
              <w:widowControl w:val="false"/>
              <w:numPr>
                <w:ilvl w:val="0"/>
                <w:numId w:val="27"/>
              </w:numPr>
              <w:spacing w:lineRule="atLeast" w:line="100"/>
              <w:jc w:val="both"/>
              <w:rPr>
                <w:rFonts w:ascii="Candara" w:hAnsi="Candara" w:eastAsia="Times New Roman" w:cs="Segoe UI"/>
                <w:sz w:val="22"/>
                <w:szCs w:val="22"/>
              </w:rPr>
            </w:pPr>
            <w:r>
              <w:rPr>
                <w:rFonts w:eastAsia="Times New Roman" w:cs="Segoe UI" w:ascii="Candara" w:hAnsi="Candara"/>
                <w:sz w:val="22"/>
                <w:szCs w:val="22"/>
              </w:rPr>
              <w:t>Consolider la prise en charge des enfants en grande difficultés, en favorisant la coopération avec la famille et la concertation avec les partenaires éducatifs.</w:t>
            </w:r>
          </w:p>
          <w:p>
            <w:pPr>
              <w:pStyle w:val="Standard"/>
              <w:widowControl w:val="false"/>
              <w:numPr>
                <w:ilvl w:val="0"/>
                <w:numId w:val="28"/>
              </w:numPr>
              <w:spacing w:lineRule="atLeast" w:line="100"/>
              <w:ind w:left="714" w:hanging="357"/>
              <w:jc w:val="both"/>
              <w:rPr>
                <w:rFonts w:ascii="Candara" w:hAnsi="Candara"/>
                <w:sz w:val="22"/>
                <w:szCs w:val="22"/>
              </w:rPr>
            </w:pPr>
            <w:r>
              <w:rPr>
                <w:rFonts w:eastAsia="Times New Roman" w:cs="Segoe UI" w:ascii="Candara" w:hAnsi="Candara"/>
                <w:sz w:val="22"/>
                <w:szCs w:val="22"/>
              </w:rPr>
              <w:t>Offrir aux enfants, aux côtés de l'École, l'appui et les ressources dont ils ont besoin pour réussir à l'École, (Contrat Local d’accompagnement à la scolarité (CLAS), soutien scolaire, prévention du décrochage scolaire...).</w:t>
            </w:r>
          </w:p>
          <w:p>
            <w:pPr>
              <w:pStyle w:val="Standard"/>
              <w:widowControl w:val="false"/>
              <w:numPr>
                <w:ilvl w:val="0"/>
                <w:numId w:val="29"/>
              </w:numPr>
              <w:spacing w:lineRule="atLeast" w:line="100"/>
              <w:ind w:left="714" w:hanging="357"/>
              <w:jc w:val="both"/>
              <w:rPr>
                <w:rFonts w:ascii="Candara" w:hAnsi="Candara" w:eastAsia="Times New Roman" w:cs="Segoe UI"/>
                <w:sz w:val="22"/>
                <w:szCs w:val="22"/>
              </w:rPr>
            </w:pPr>
            <w:r>
              <w:rPr>
                <w:rFonts w:eastAsia="Times New Roman" w:cs="Segoe UI" w:ascii="Candara" w:hAnsi="Candara"/>
                <w:sz w:val="22"/>
                <w:szCs w:val="22"/>
              </w:rPr>
              <w:t>Proposer des activités aux élèves durant les vacances scolaires).</w:t>
            </w:r>
          </w:p>
          <w:p>
            <w:pPr>
              <w:pStyle w:val="Standard"/>
              <w:widowControl w:val="false"/>
              <w:numPr>
                <w:ilvl w:val="0"/>
                <w:numId w:val="30"/>
              </w:numPr>
              <w:tabs>
                <w:tab w:val="clear" w:pos="720"/>
                <w:tab w:val="left" w:pos="-8980" w:leader="none"/>
              </w:tabs>
              <w:spacing w:lineRule="atLeast" w:line="100"/>
              <w:ind w:left="714" w:hanging="357"/>
              <w:jc w:val="both"/>
              <w:rPr>
                <w:rFonts w:ascii="Candara" w:hAnsi="Candara" w:eastAsia="Times New Roman" w:cs="Segoe UI"/>
                <w:sz w:val="22"/>
                <w:szCs w:val="22"/>
              </w:rPr>
            </w:pPr>
            <w:r>
              <w:rPr>
                <w:rFonts w:eastAsia="Times New Roman" w:cs="Segoe UI" w:ascii="Candara" w:hAnsi="Candara"/>
                <w:sz w:val="22"/>
                <w:szCs w:val="22"/>
              </w:rPr>
              <w:t>Développer la pratique musicale chez les scolaires.</w:t>
            </w:r>
          </w:p>
          <w:p>
            <w:pPr>
              <w:pStyle w:val="Textbody"/>
              <w:widowControl w:val="false"/>
              <w:numPr>
                <w:ilvl w:val="0"/>
                <w:numId w:val="31"/>
              </w:numPr>
              <w:spacing w:lineRule="atLeast" w:line="100" w:before="0" w:after="0"/>
              <w:ind w:left="714" w:hanging="357"/>
              <w:jc w:val="both"/>
              <w:rPr>
                <w:rFonts w:ascii="Candara" w:hAnsi="Candara" w:eastAsia="Times New Roman" w:cs="Segoe UI"/>
                <w:sz w:val="22"/>
                <w:szCs w:val="22"/>
              </w:rPr>
            </w:pPr>
            <w:r>
              <w:rPr>
                <w:rFonts w:eastAsia="Times New Roman" w:cs="Segoe UI" w:ascii="Candara" w:hAnsi="Candara"/>
                <w:sz w:val="22"/>
                <w:szCs w:val="22"/>
              </w:rPr>
              <w:t>Accompagner les parents dans leur rôle de « premier éducateur » de leur enfant.</w:t>
            </w:r>
          </w:p>
          <w:p>
            <w:pPr>
              <w:pStyle w:val="Textbody"/>
              <w:widowControl w:val="false"/>
              <w:numPr>
                <w:ilvl w:val="0"/>
                <w:numId w:val="32"/>
              </w:numPr>
              <w:spacing w:lineRule="atLeast" w:line="100" w:before="0" w:after="0"/>
              <w:ind w:left="714" w:hanging="357"/>
              <w:jc w:val="both"/>
              <w:rPr>
                <w:rFonts w:ascii="Candara" w:hAnsi="Candara" w:eastAsia="Times New Roman" w:cs="Segoe UI"/>
                <w:sz w:val="22"/>
                <w:szCs w:val="22"/>
              </w:rPr>
            </w:pPr>
            <w:r>
              <w:rPr>
                <w:rFonts w:eastAsia="Times New Roman" w:cs="Segoe UI" w:ascii="Candara" w:hAnsi="Candara"/>
                <w:sz w:val="22"/>
                <w:szCs w:val="22"/>
              </w:rPr>
              <w:t>Mettre en place des actions innovantes impliquant à la fois les enfants et leurs parents.</w:t>
            </w:r>
          </w:p>
          <w:p>
            <w:pPr>
              <w:pStyle w:val="Standard"/>
              <w:widowControl w:val="false"/>
              <w:numPr>
                <w:ilvl w:val="0"/>
                <w:numId w:val="33"/>
              </w:numPr>
              <w:tabs>
                <w:tab w:val="clear" w:pos="720"/>
                <w:tab w:val="left" w:pos="-8980" w:leader="none"/>
              </w:tabs>
              <w:spacing w:lineRule="atLeast" w:line="100"/>
              <w:ind w:left="714" w:hanging="357"/>
              <w:jc w:val="both"/>
              <w:rPr>
                <w:rFonts w:ascii="Candara" w:hAnsi="Candara" w:eastAsia="Times New Roman" w:cs="Segoe UI"/>
                <w:sz w:val="22"/>
                <w:szCs w:val="22"/>
              </w:rPr>
            </w:pPr>
            <w:r>
              <w:rPr>
                <w:rFonts w:eastAsia="Times New Roman" w:cs="Segoe UI" w:ascii="Candara" w:hAnsi="Candara"/>
                <w:sz w:val="22"/>
                <w:szCs w:val="22"/>
              </w:rPr>
              <w:t>Sensibiliser les parents, enfants et jeunes aux usages du numérique.</w:t>
            </w:r>
          </w:p>
          <w:p>
            <w:pPr>
              <w:pStyle w:val="Textbody"/>
              <w:widowControl w:val="false"/>
              <w:numPr>
                <w:ilvl w:val="0"/>
                <w:numId w:val="34"/>
              </w:numPr>
              <w:spacing w:lineRule="atLeast" w:line="100" w:before="0" w:after="0"/>
              <w:ind w:left="714" w:hanging="357"/>
              <w:jc w:val="both"/>
              <w:rPr>
                <w:rFonts w:ascii="Candara" w:hAnsi="Candara" w:eastAsia="Times New Roman" w:cs="Segoe UI"/>
                <w:sz w:val="22"/>
                <w:szCs w:val="22"/>
              </w:rPr>
            </w:pPr>
            <w:r>
              <w:rPr>
                <w:rFonts w:eastAsia="Times New Roman" w:cs="Segoe UI" w:ascii="Candara" w:hAnsi="Candara"/>
                <w:sz w:val="22"/>
                <w:szCs w:val="22"/>
              </w:rPr>
              <w:t>Développer dans le quartier, des lieux de rencontre et des activités pour les enfants, les jeunes et moins jeunes.</w:t>
            </w:r>
          </w:p>
          <w:p>
            <w:pPr>
              <w:pStyle w:val="Textbody"/>
              <w:widowControl w:val="false"/>
              <w:numPr>
                <w:ilvl w:val="0"/>
                <w:numId w:val="35"/>
              </w:numPr>
              <w:spacing w:lineRule="atLeast" w:line="100" w:before="0" w:after="0"/>
              <w:ind w:left="714" w:hanging="357"/>
              <w:jc w:val="both"/>
              <w:rPr>
                <w:rFonts w:ascii="Candara" w:hAnsi="Candara" w:eastAsia="Times New Roman" w:cs="Segoe UI"/>
                <w:sz w:val="22"/>
                <w:szCs w:val="22"/>
              </w:rPr>
            </w:pPr>
            <w:r>
              <w:rPr>
                <w:rFonts w:eastAsia="Times New Roman" w:cs="Segoe UI" w:ascii="Candara" w:hAnsi="Candara"/>
                <w:sz w:val="22"/>
                <w:szCs w:val="22"/>
              </w:rPr>
              <w:t>Déployer le dispositif des micro-folies ainsi que les pratiques orchestrales au bénéfice des habitants du quartier prioritaire</w:t>
            </w:r>
          </w:p>
          <w:p>
            <w:pPr>
              <w:pStyle w:val="Standard"/>
              <w:widowControl w:val="false"/>
              <w:numPr>
                <w:ilvl w:val="0"/>
                <w:numId w:val="36"/>
              </w:numPr>
              <w:tabs>
                <w:tab w:val="clear" w:pos="720"/>
                <w:tab w:val="left" w:pos="-8980" w:leader="none"/>
              </w:tabs>
              <w:ind w:left="714" w:hanging="357"/>
              <w:jc w:val="both"/>
              <w:rPr>
                <w:rFonts w:ascii="Candara" w:hAnsi="Candara" w:eastAsia="Times New Roman" w:cs="Segoe UI"/>
                <w:sz w:val="22"/>
                <w:szCs w:val="22"/>
              </w:rPr>
            </w:pPr>
            <w:r>
              <w:rPr>
                <w:rFonts w:eastAsia="Times New Roman" w:cs="Segoe UI" w:ascii="Candara" w:hAnsi="Candara"/>
                <w:sz w:val="22"/>
                <w:szCs w:val="22"/>
              </w:rPr>
              <w:t>Favoriser l’accès à la culture et aux loisirs à tous les habitants du quartier.</w:t>
            </w:r>
          </w:p>
          <w:p>
            <w:pPr>
              <w:pStyle w:val="Standard"/>
              <w:widowControl w:val="false"/>
              <w:numPr>
                <w:ilvl w:val="0"/>
                <w:numId w:val="37"/>
              </w:numPr>
              <w:tabs>
                <w:tab w:val="clear" w:pos="720"/>
                <w:tab w:val="left" w:pos="-8980" w:leader="none"/>
              </w:tabs>
              <w:ind w:left="714" w:hanging="357"/>
              <w:jc w:val="both"/>
              <w:rPr>
                <w:rFonts w:ascii="Candara" w:hAnsi="Candara" w:eastAsia="Times New Roman" w:cs="Segoe UI"/>
                <w:sz w:val="22"/>
                <w:szCs w:val="22"/>
              </w:rPr>
            </w:pPr>
            <w:r>
              <w:rPr>
                <w:rFonts w:eastAsia="Times New Roman" w:cs="Segoe UI" w:ascii="Candara" w:hAnsi="Candara"/>
                <w:sz w:val="22"/>
                <w:szCs w:val="22"/>
              </w:rPr>
              <w:t>Accompagner les enfants et les jeunes à la pratique de la natation et du vélo.</w:t>
            </w:r>
          </w:p>
          <w:p>
            <w:pPr>
              <w:pStyle w:val="Standard"/>
              <w:widowControl w:val="false"/>
              <w:numPr>
                <w:ilvl w:val="0"/>
                <w:numId w:val="38"/>
              </w:numPr>
              <w:tabs>
                <w:tab w:val="clear" w:pos="720"/>
                <w:tab w:val="left" w:pos="-8980" w:leader="none"/>
              </w:tabs>
              <w:ind w:left="714" w:hanging="357"/>
              <w:jc w:val="both"/>
              <w:rPr>
                <w:rFonts w:ascii="Candara" w:hAnsi="Candara"/>
                <w:sz w:val="22"/>
                <w:szCs w:val="22"/>
              </w:rPr>
            </w:pPr>
            <w:r>
              <w:rPr>
                <w:rFonts w:eastAsia="Times New Roman" w:cs="Segoe UI" w:ascii="Candara" w:hAnsi="Candara"/>
                <w:sz w:val="22"/>
                <w:szCs w:val="22"/>
              </w:rPr>
              <w:t xml:space="preserve">Développer des </w:t>
            </w:r>
            <w:r>
              <w:rPr>
                <w:rFonts w:cs="Segoe UI" w:ascii="Candara" w:hAnsi="Candara"/>
                <w:sz w:val="22"/>
                <w:szCs w:val="22"/>
              </w:rPr>
              <w:t>actions sportives à vocation d’inclusion sociale (notamment en faveur de l’accès à l’emploi, de la prévention des discriminations et du harcèlement scolaire, de l’égalité Femmes-Hommes, ou de la promotion des valeurs de la République et de la citoyenneté).</w:t>
            </w:r>
          </w:p>
          <w:p>
            <w:pPr>
              <w:pStyle w:val="Standard"/>
              <w:widowControl w:val="false"/>
              <w:numPr>
                <w:ilvl w:val="0"/>
                <w:numId w:val="39"/>
              </w:numPr>
              <w:tabs>
                <w:tab w:val="clear" w:pos="720"/>
                <w:tab w:val="left" w:pos="-8980" w:leader="none"/>
              </w:tabs>
              <w:jc w:val="both"/>
              <w:rPr>
                <w:rFonts w:ascii="Candara" w:hAnsi="Candara" w:eastAsia="Times New Roman" w:cs="Segoe UI"/>
                <w:sz w:val="22"/>
                <w:szCs w:val="22"/>
              </w:rPr>
            </w:pPr>
            <w:r>
              <w:rPr>
                <w:rFonts w:eastAsia="Times New Roman" w:cs="Segoe UI" w:ascii="Candara" w:hAnsi="Candara"/>
                <w:sz w:val="22"/>
                <w:szCs w:val="22"/>
              </w:rPr>
              <w:t>Proposer des activités physiques aux mères isolées et aux personnes âgées.</w:t>
            </w:r>
          </w:p>
          <w:p>
            <w:pPr>
              <w:pStyle w:val="Standard"/>
              <w:widowControl w:val="false"/>
              <w:numPr>
                <w:ilvl w:val="0"/>
                <w:numId w:val="40"/>
              </w:numPr>
              <w:tabs>
                <w:tab w:val="clear" w:pos="720"/>
                <w:tab w:val="left" w:pos="-8980" w:leader="none"/>
              </w:tabs>
              <w:spacing w:lineRule="atLeast" w:line="100"/>
              <w:jc w:val="both"/>
              <w:rPr>
                <w:rFonts w:ascii="Candara" w:hAnsi="Candara" w:eastAsia="Times New Roman" w:cs="Segoe UI"/>
                <w:sz w:val="22"/>
                <w:szCs w:val="22"/>
              </w:rPr>
            </w:pPr>
            <w:r>
              <w:rPr>
                <w:rFonts w:eastAsia="Times New Roman" w:cs="Segoe UI" w:ascii="Candara" w:hAnsi="Candara"/>
                <w:sz w:val="22"/>
                <w:szCs w:val="22"/>
              </w:rPr>
              <w:t>Développer des actions de promotion des valeurs de la République et de la citoyenneté.</w:t>
            </w:r>
          </w:p>
          <w:p>
            <w:pPr>
              <w:pStyle w:val="Standard"/>
              <w:widowControl w:val="false"/>
              <w:numPr>
                <w:ilvl w:val="0"/>
                <w:numId w:val="41"/>
              </w:numPr>
              <w:tabs>
                <w:tab w:val="clear" w:pos="720"/>
                <w:tab w:val="left" w:pos="-8980" w:leader="none"/>
              </w:tabs>
              <w:spacing w:lineRule="atLeast" w:line="100"/>
              <w:jc w:val="both"/>
              <w:rPr>
                <w:rFonts w:ascii="Candara" w:hAnsi="Candara" w:eastAsia="Times New Roman" w:cs="Segoe UI"/>
              </w:rPr>
            </w:pPr>
            <w:r>
              <w:rPr>
                <w:rFonts w:eastAsia="Times New Roman" w:cs="Segoe UI" w:ascii="Candara" w:hAnsi="Candara"/>
                <w:sz w:val="22"/>
                <w:szCs w:val="22"/>
              </w:rPr>
              <w:t>Mettre en place des actions favorisant la mobilité pour préserver l’autonomie des personnes âgées et des habitants en situation de très grande précarité</w:t>
            </w:r>
            <w:r>
              <w:rPr>
                <w:rFonts w:eastAsia="Times New Roman" w:cs="Segoe UI" w:ascii="Candara" w:hAnsi="Candara"/>
              </w:rPr>
              <w:t>.</w:t>
            </w:r>
          </w:p>
        </w:tc>
      </w:tr>
    </w:tbl>
    <w:p>
      <w:pPr>
        <w:pStyle w:val="Normal"/>
        <w:rPr>
          <w:rFonts w:ascii="Candara" w:hAnsi="Candara" w:cs="Segoe UI"/>
        </w:rPr>
      </w:pPr>
      <w:r>
        <w:br w:type="page"/>
      </w:r>
      <w:r>
        <w:rPr>
          <w:rFonts w:cs="Segoe UI" w:ascii="Candara" w:hAnsi="Candara"/>
        </w:rPr>
      </w:r>
    </w:p>
    <w:tbl>
      <w:tblPr>
        <w:tblW w:w="9495"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2385"/>
        <w:gridCol w:w="7109"/>
      </w:tblGrid>
      <w:tr>
        <w:trPr/>
        <w:tc>
          <w:tcPr>
            <w:tcW w:w="2385" w:type="dxa"/>
            <w:tcBorders>
              <w:top w:val="single" w:sz="2" w:space="0" w:color="000000"/>
              <w:left w:val="single" w:sz="2" w:space="0" w:color="000000"/>
              <w:bottom w:val="single" w:sz="2" w:space="0" w:color="000000"/>
            </w:tcBorders>
            <w:shd w:color="auto" w:fill="auto" w:val="clear"/>
          </w:tcPr>
          <w:p>
            <w:pPr>
              <w:pStyle w:val="Contenudetableau"/>
              <w:widowControl w:val="false"/>
              <w:jc w:val="center"/>
              <w:rPr>
                <w:rFonts w:ascii="Candara" w:hAnsi="Candara" w:cs="Segoe UI"/>
                <w:b/>
                <w:b/>
                <w:bCs/>
                <w:sz w:val="32"/>
                <w:szCs w:val="32"/>
              </w:rPr>
            </w:pPr>
            <w:r>
              <w:rPr>
                <w:rFonts w:cs="Segoe UI" w:ascii="Candara" w:hAnsi="Candara"/>
                <w:b/>
                <w:bCs/>
                <w:sz w:val="32"/>
                <w:szCs w:val="32"/>
              </w:rPr>
              <w:t>Objectifs</w:t>
            </w:r>
          </w:p>
        </w:tc>
        <w:tc>
          <w:tcPr>
            <w:tcW w:w="7109" w:type="dxa"/>
            <w:tcBorders>
              <w:top w:val="single" w:sz="2" w:space="0" w:color="000000"/>
              <w:left w:val="single" w:sz="2" w:space="0" w:color="000000"/>
              <w:bottom w:val="single" w:sz="2" w:space="0" w:color="000000"/>
              <w:right w:val="single" w:sz="2" w:space="0" w:color="000000"/>
            </w:tcBorders>
            <w:shd w:color="auto" w:fill="auto" w:val="clear"/>
          </w:tcPr>
          <w:p>
            <w:pPr>
              <w:pStyle w:val="Contenudetableau"/>
              <w:widowControl w:val="false"/>
              <w:jc w:val="center"/>
              <w:rPr>
                <w:rFonts w:ascii="Candara" w:hAnsi="Candara" w:cs="Segoe UI"/>
                <w:b/>
                <w:b/>
                <w:bCs/>
                <w:sz w:val="32"/>
                <w:szCs w:val="32"/>
              </w:rPr>
            </w:pPr>
            <w:r>
              <w:rPr>
                <w:rFonts w:cs="Segoe UI" w:ascii="Candara" w:hAnsi="Candara"/>
                <w:b/>
                <w:bCs/>
                <w:sz w:val="32"/>
                <w:szCs w:val="32"/>
              </w:rPr>
              <w:t>Actions prioritaires</w:t>
            </w:r>
          </w:p>
        </w:tc>
      </w:tr>
      <w:tr>
        <w:trPr/>
        <w:tc>
          <w:tcPr>
            <w:tcW w:w="2385" w:type="dxa"/>
            <w:tcBorders>
              <w:left w:val="single" w:sz="2" w:space="0" w:color="000000"/>
              <w:bottom w:val="single" w:sz="2" w:space="0" w:color="000000"/>
            </w:tcBorders>
            <w:shd w:color="auto" w:fill="auto" w:val="clear"/>
          </w:tcPr>
          <w:p>
            <w:pPr>
              <w:pStyle w:val="Contenudetableau"/>
              <w:widowControl w:val="false"/>
              <w:snapToGrid w:val="false"/>
              <w:jc w:val="both"/>
              <w:rPr>
                <w:rFonts w:ascii="Candara" w:hAnsi="Candara" w:cs="Segoe UI"/>
                <w:b/>
                <w:b/>
                <w:bCs/>
                <w:color w:val="1D48A1"/>
                <w:sz w:val="28"/>
                <w:szCs w:val="28"/>
              </w:rPr>
            </w:pPr>
            <w:r>
              <w:rPr>
                <w:rFonts w:cs="Segoe UI" w:ascii="Candara" w:hAnsi="Candara"/>
                <w:b/>
                <w:bCs/>
                <w:color w:val="1D48A1"/>
                <w:sz w:val="28"/>
                <w:szCs w:val="28"/>
              </w:rPr>
            </w:r>
          </w:p>
          <w:p>
            <w:pPr>
              <w:pStyle w:val="Contenudetableau"/>
              <w:widowControl w:val="false"/>
              <w:jc w:val="both"/>
              <w:rPr>
                <w:rFonts w:ascii="Candara" w:hAnsi="Candara" w:cs="Segoe UI"/>
                <w:b/>
                <w:b/>
                <w:bCs/>
                <w:color w:val="1D48A1"/>
                <w:sz w:val="26"/>
                <w:szCs w:val="26"/>
              </w:rPr>
            </w:pPr>
            <w:r>
              <w:rPr>
                <w:rFonts w:cs="Segoe UI" w:ascii="Candara" w:hAnsi="Candara"/>
                <w:b/>
                <w:bCs/>
                <w:color w:val="1D48A1"/>
                <w:sz w:val="26"/>
                <w:szCs w:val="26"/>
              </w:rPr>
            </w:r>
          </w:p>
          <w:p>
            <w:pPr>
              <w:pStyle w:val="Contenudetableau"/>
              <w:widowControl w:val="false"/>
              <w:jc w:val="both"/>
              <w:rPr>
                <w:rFonts w:ascii="Candara" w:hAnsi="Candara"/>
              </w:rPr>
            </w:pPr>
            <w:r>
              <w:rPr>
                <w:rFonts w:cs="Segoe UI" w:ascii="Candara" w:hAnsi="Candara"/>
                <w:b/>
                <w:bCs/>
                <w:color w:val="1D48A1"/>
                <w:sz w:val="26"/>
                <w:szCs w:val="26"/>
              </w:rPr>
              <w:t>B/ Prévenir et lutter contre la précarité, la pauvreté.</w:t>
            </w:r>
          </w:p>
        </w:tc>
        <w:tc>
          <w:tcPr>
            <w:tcW w:w="7109" w:type="dxa"/>
            <w:tcBorders>
              <w:left w:val="single" w:sz="2" w:space="0" w:color="000000"/>
              <w:bottom w:val="single" w:sz="2" w:space="0" w:color="000000"/>
              <w:right w:val="single" w:sz="2" w:space="0" w:color="000000"/>
            </w:tcBorders>
            <w:shd w:color="auto" w:fill="auto" w:val="clear"/>
          </w:tcPr>
          <w:p>
            <w:pPr>
              <w:pStyle w:val="Standard"/>
              <w:widowControl w:val="false"/>
              <w:numPr>
                <w:ilvl w:val="0"/>
                <w:numId w:val="42"/>
              </w:numPr>
              <w:tabs>
                <w:tab w:val="clear" w:pos="720"/>
                <w:tab w:val="left" w:pos="-8980" w:leader="none"/>
              </w:tabs>
              <w:spacing w:lineRule="atLeast" w:line="100"/>
              <w:jc w:val="both"/>
              <w:rPr>
                <w:rFonts w:ascii="Candara" w:hAnsi="Candara"/>
                <w:sz w:val="22"/>
                <w:szCs w:val="22"/>
              </w:rPr>
            </w:pPr>
            <w:r>
              <w:rPr>
                <w:rFonts w:eastAsia="Times New Roman" w:cs="Segoe UI" w:ascii="Candara" w:hAnsi="Candara"/>
                <w:sz w:val="22"/>
                <w:szCs w:val="22"/>
              </w:rPr>
              <w:t>Favoriser et Renforcer l’accès aux soins, à la prévention dans le domaine de la santé/ veille post-traumatique suite au confinement et à la persistance de la période de crise sanitaire.</w:t>
            </w:r>
          </w:p>
          <w:p>
            <w:pPr>
              <w:pStyle w:val="Standard"/>
              <w:widowControl w:val="false"/>
              <w:numPr>
                <w:ilvl w:val="0"/>
                <w:numId w:val="43"/>
              </w:numPr>
              <w:tabs>
                <w:tab w:val="clear" w:pos="720"/>
                <w:tab w:val="left" w:pos="-8980" w:leader="none"/>
              </w:tabs>
              <w:spacing w:lineRule="atLeast" w:line="100"/>
              <w:jc w:val="both"/>
              <w:rPr>
                <w:rFonts w:ascii="Candara" w:hAnsi="Candara" w:eastAsia="Times New Roman" w:cs="Segoe UI"/>
                <w:sz w:val="22"/>
                <w:szCs w:val="22"/>
              </w:rPr>
            </w:pPr>
            <w:r>
              <w:rPr>
                <w:rFonts w:eastAsia="Times New Roman" w:cs="Segoe UI" w:ascii="Candara" w:hAnsi="Candara"/>
                <w:sz w:val="22"/>
                <w:szCs w:val="22"/>
              </w:rPr>
              <w:t>Prévenir le non-recours et le renoncement aux droits</w:t>
            </w:r>
          </w:p>
          <w:p>
            <w:pPr>
              <w:pStyle w:val="Standard"/>
              <w:widowControl w:val="false"/>
              <w:numPr>
                <w:ilvl w:val="0"/>
                <w:numId w:val="44"/>
              </w:numPr>
              <w:tabs>
                <w:tab w:val="clear" w:pos="720"/>
                <w:tab w:val="left" w:pos="-8980" w:leader="none"/>
              </w:tabs>
              <w:spacing w:lineRule="atLeast" w:line="100"/>
              <w:jc w:val="both"/>
              <w:rPr>
                <w:rFonts w:ascii="Candara" w:hAnsi="Candara"/>
                <w:sz w:val="22"/>
                <w:szCs w:val="22"/>
              </w:rPr>
            </w:pPr>
            <w:r>
              <w:rPr>
                <w:rFonts w:eastAsia="Times New Roman" w:cs="Segoe UI" w:ascii="Candara" w:hAnsi="Candara"/>
                <w:sz w:val="22"/>
                <w:szCs w:val="22"/>
              </w:rPr>
              <w:t>Faciliter l’accès aux droits par des actions innovantes et par des permanences dans les quartiers, des institutions et autres structures œuvrant dans le domaine social (CAF, CGSS, CCAS, CTM, OPÉRATEUR SOCIAL AGRÉÉ,</w:t>
            </w:r>
            <w:r>
              <w:rPr>
                <w:rFonts w:eastAsia="Times New Roman" w:cs="Segoe UI" w:ascii="Candara" w:hAnsi="Candara"/>
                <w:color w:val="70AD47"/>
                <w:sz w:val="22"/>
                <w:szCs w:val="22"/>
              </w:rPr>
              <w:t>)</w:t>
            </w:r>
          </w:p>
          <w:p>
            <w:pPr>
              <w:pStyle w:val="Standard"/>
              <w:widowControl w:val="false"/>
              <w:numPr>
                <w:ilvl w:val="0"/>
                <w:numId w:val="45"/>
              </w:numPr>
              <w:tabs>
                <w:tab w:val="clear" w:pos="720"/>
                <w:tab w:val="left" w:pos="-8980" w:leader="none"/>
              </w:tabs>
              <w:spacing w:lineRule="atLeast" w:line="100"/>
              <w:jc w:val="both"/>
              <w:rPr>
                <w:rFonts w:ascii="Candara" w:hAnsi="Candara" w:eastAsia="Times New Roman" w:cs="Segoe UI"/>
                <w:sz w:val="22"/>
                <w:szCs w:val="22"/>
              </w:rPr>
            </w:pPr>
            <w:r>
              <w:rPr>
                <w:rFonts w:eastAsia="Times New Roman" w:cs="Segoe UI" w:ascii="Candara" w:hAnsi="Candara"/>
                <w:sz w:val="22"/>
                <w:szCs w:val="22"/>
              </w:rPr>
              <w:t>Accompagner les personnes en situation de précarité dans leur démarche de réhabilitation de leur logement dégradé</w:t>
            </w:r>
          </w:p>
          <w:p>
            <w:pPr>
              <w:pStyle w:val="Standard"/>
              <w:widowControl w:val="false"/>
              <w:numPr>
                <w:ilvl w:val="0"/>
                <w:numId w:val="8"/>
              </w:numPr>
              <w:tabs>
                <w:tab w:val="clear" w:pos="720"/>
                <w:tab w:val="left" w:pos="-3940" w:leader="none"/>
              </w:tabs>
              <w:spacing w:lineRule="atLeast" w:line="100"/>
              <w:jc w:val="both"/>
              <w:rPr>
                <w:rFonts w:ascii="Candara" w:hAnsi="Candara"/>
              </w:rPr>
            </w:pPr>
            <w:r>
              <w:rPr>
                <w:rFonts w:cs="Segoe UI" w:ascii="Candara" w:hAnsi="Candara"/>
                <w:sz w:val="22"/>
                <w:szCs w:val="22"/>
              </w:rPr>
              <w:t>Aller-vers les personnes vulnérables pour anticiper la dégradation de leur situation sociale et leur santé.</w:t>
            </w:r>
          </w:p>
        </w:tc>
      </w:tr>
    </w:tbl>
    <w:p>
      <w:pPr>
        <w:pStyle w:val="Standard"/>
        <w:tabs>
          <w:tab w:val="clear" w:pos="720"/>
          <w:tab w:val="left" w:pos="380" w:leader="none"/>
        </w:tabs>
        <w:spacing w:lineRule="auto" w:line="276"/>
        <w:ind w:right="20" w:hanging="0"/>
        <w:rPr>
          <w:rFonts w:ascii="Candara" w:hAnsi="Candara" w:cs="Segoe UI"/>
        </w:rPr>
      </w:pPr>
      <w:r>
        <w:rPr>
          <w:rFonts w:cs="Segoe UI" w:ascii="Candara" w:hAnsi="Candara"/>
        </w:rPr>
      </w:r>
    </w:p>
    <w:p>
      <w:pPr>
        <w:pStyle w:val="Standard"/>
        <w:tabs>
          <w:tab w:val="clear" w:pos="720"/>
          <w:tab w:val="left" w:pos="380" w:leader="none"/>
        </w:tabs>
        <w:spacing w:lineRule="auto" w:line="276"/>
        <w:ind w:right="20" w:hanging="0"/>
        <w:rPr>
          <w:rFonts w:ascii="Candara" w:hAnsi="Candara" w:cs="Segoe UI"/>
        </w:rPr>
      </w:pPr>
      <w:r>
        <w:rPr>
          <w:rFonts w:cs="Segoe UI" w:ascii="Candara" w:hAnsi="Candara"/>
        </w:rPr>
      </w:r>
    </w:p>
    <w:p>
      <w:pPr>
        <w:pStyle w:val="Standard"/>
        <w:tabs>
          <w:tab w:val="clear" w:pos="720"/>
          <w:tab w:val="left" w:pos="380" w:leader="none"/>
        </w:tabs>
        <w:spacing w:lineRule="auto" w:line="276"/>
        <w:ind w:right="20" w:hanging="0"/>
        <w:rPr>
          <w:rFonts w:ascii="Candara" w:hAnsi="Candara" w:eastAsia="Times New Roman" w:cs="Segoe UI"/>
          <w:b/>
          <w:b/>
          <w:bCs/>
          <w:sz w:val="32"/>
          <w:szCs w:val="32"/>
          <w:lang w:eastAsia="fr-FR"/>
        </w:rPr>
      </w:pPr>
      <w:r>
        <w:rPr>
          <w:rFonts w:eastAsia="Times New Roman" w:cs="Segoe UI" w:ascii="Candara" w:hAnsi="Candara"/>
          <w:b/>
          <w:bCs/>
          <w:sz w:val="32"/>
          <w:szCs w:val="32"/>
          <w:lang w:eastAsia="fr-FR"/>
        </w:rPr>
        <w:t xml:space="preserve">3-3 PILIER : CADRE DE VIE   </w:t>
      </w:r>
    </w:p>
    <w:tbl>
      <w:tblPr>
        <w:tblW w:w="9495"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2385"/>
        <w:gridCol w:w="7109"/>
      </w:tblGrid>
      <w:tr>
        <w:trPr/>
        <w:tc>
          <w:tcPr>
            <w:tcW w:w="2385" w:type="dxa"/>
            <w:tcBorders>
              <w:top w:val="single" w:sz="2" w:space="0" w:color="000000"/>
              <w:left w:val="single" w:sz="2" w:space="0" w:color="000000"/>
              <w:bottom w:val="single" w:sz="2" w:space="0" w:color="000000"/>
            </w:tcBorders>
            <w:shd w:color="auto" w:fill="auto" w:val="clear"/>
          </w:tcPr>
          <w:p>
            <w:pPr>
              <w:pStyle w:val="Contenudetableau"/>
              <w:widowControl w:val="false"/>
              <w:rPr>
                <w:rFonts w:ascii="Candara" w:hAnsi="Candara"/>
              </w:rPr>
            </w:pPr>
            <w:r>
              <w:rPr>
                <w:rFonts w:eastAsia="Times New Roman" w:cs="Segoe UI" w:ascii="Candara" w:hAnsi="Candara"/>
              </w:rPr>
              <w:t xml:space="preserve"> </w:t>
            </w:r>
            <w:r>
              <w:rPr>
                <w:rFonts w:cs="Segoe UI" w:ascii="Candara" w:hAnsi="Candara"/>
                <w:b/>
                <w:bCs/>
                <w:sz w:val="32"/>
                <w:szCs w:val="32"/>
              </w:rPr>
              <w:t>Objectifs</w:t>
            </w:r>
          </w:p>
        </w:tc>
        <w:tc>
          <w:tcPr>
            <w:tcW w:w="7109" w:type="dxa"/>
            <w:tcBorders>
              <w:top w:val="single" w:sz="2" w:space="0" w:color="000000"/>
              <w:left w:val="single" w:sz="2" w:space="0" w:color="000000"/>
              <w:bottom w:val="single" w:sz="2" w:space="0" w:color="000000"/>
              <w:right w:val="single" w:sz="2" w:space="0" w:color="000000"/>
            </w:tcBorders>
            <w:shd w:color="auto" w:fill="auto" w:val="clear"/>
          </w:tcPr>
          <w:p>
            <w:pPr>
              <w:pStyle w:val="Contenudetableau"/>
              <w:widowControl w:val="false"/>
              <w:jc w:val="center"/>
              <w:rPr>
                <w:rFonts w:ascii="Candara" w:hAnsi="Candara" w:cs="Segoe UI"/>
                <w:b/>
                <w:b/>
                <w:bCs/>
                <w:sz w:val="32"/>
                <w:szCs w:val="32"/>
              </w:rPr>
            </w:pPr>
            <w:r>
              <w:rPr>
                <w:rFonts w:cs="Segoe UI" w:ascii="Candara" w:hAnsi="Candara"/>
                <w:b/>
                <w:bCs/>
                <w:sz w:val="32"/>
                <w:szCs w:val="32"/>
              </w:rPr>
              <w:t>Actions prioritaires</w:t>
            </w:r>
          </w:p>
        </w:tc>
      </w:tr>
      <w:tr>
        <w:trPr/>
        <w:tc>
          <w:tcPr>
            <w:tcW w:w="2385" w:type="dxa"/>
            <w:tcBorders>
              <w:left w:val="single" w:sz="2" w:space="0" w:color="000000"/>
              <w:bottom w:val="single" w:sz="2" w:space="0" w:color="000000"/>
            </w:tcBorders>
            <w:shd w:color="auto" w:fill="auto" w:val="clear"/>
          </w:tcPr>
          <w:p>
            <w:pPr>
              <w:pStyle w:val="Contenudetableau"/>
              <w:widowControl w:val="false"/>
              <w:snapToGrid w:val="false"/>
              <w:rPr>
                <w:rFonts w:ascii="Candara" w:hAnsi="Candara" w:cs="Segoe UI"/>
                <w:b/>
                <w:b/>
                <w:bCs/>
                <w:color w:val="1D48A1"/>
                <w:sz w:val="28"/>
                <w:szCs w:val="28"/>
              </w:rPr>
            </w:pPr>
            <w:r>
              <w:rPr>
                <w:rFonts w:cs="Segoe UI" w:ascii="Candara" w:hAnsi="Candara"/>
                <w:b/>
                <w:bCs/>
                <w:color w:val="1D48A1"/>
                <w:sz w:val="28"/>
                <w:szCs w:val="28"/>
              </w:rPr>
            </w:r>
          </w:p>
          <w:p>
            <w:pPr>
              <w:pStyle w:val="Contenudetableau"/>
              <w:widowControl w:val="false"/>
              <w:rPr>
                <w:rFonts w:ascii="Candara" w:hAnsi="Candara" w:cs="Segoe UI"/>
                <w:b/>
                <w:b/>
                <w:bCs/>
                <w:color w:val="1D48A1"/>
                <w:sz w:val="28"/>
                <w:szCs w:val="28"/>
              </w:rPr>
            </w:pPr>
            <w:r>
              <w:rPr>
                <w:rFonts w:cs="Segoe UI" w:ascii="Candara" w:hAnsi="Candara"/>
                <w:b/>
                <w:bCs/>
                <w:color w:val="1D48A1"/>
                <w:sz w:val="28"/>
                <w:szCs w:val="28"/>
              </w:rPr>
            </w:r>
          </w:p>
          <w:p>
            <w:pPr>
              <w:pStyle w:val="Contenudetableau"/>
              <w:widowControl w:val="false"/>
              <w:rPr>
                <w:rFonts w:ascii="Candara" w:hAnsi="Candara" w:cs="Segoe UI"/>
                <w:b/>
                <w:b/>
                <w:bCs/>
                <w:color w:val="1D48A1"/>
                <w:sz w:val="28"/>
                <w:szCs w:val="28"/>
              </w:rPr>
            </w:pPr>
            <w:r>
              <w:rPr>
                <w:rFonts w:cs="Segoe UI" w:ascii="Candara" w:hAnsi="Candara"/>
                <w:b/>
                <w:bCs/>
                <w:color w:val="1D48A1"/>
                <w:sz w:val="28"/>
                <w:szCs w:val="28"/>
              </w:rPr>
            </w:r>
          </w:p>
          <w:p>
            <w:pPr>
              <w:pStyle w:val="Contenudetableau"/>
              <w:widowControl w:val="false"/>
              <w:rPr>
                <w:rFonts w:ascii="Candara" w:hAnsi="Candara" w:cs="Segoe UI"/>
                <w:b/>
                <w:b/>
                <w:bCs/>
                <w:color w:val="1D48A1"/>
                <w:sz w:val="28"/>
                <w:szCs w:val="28"/>
              </w:rPr>
            </w:pPr>
            <w:r>
              <w:rPr>
                <w:rFonts w:cs="Segoe UI" w:ascii="Candara" w:hAnsi="Candara"/>
                <w:b/>
                <w:bCs/>
                <w:color w:val="1D48A1"/>
                <w:sz w:val="28"/>
                <w:szCs w:val="28"/>
              </w:rPr>
            </w:r>
          </w:p>
          <w:p>
            <w:pPr>
              <w:pStyle w:val="Contenudetableau"/>
              <w:widowControl w:val="false"/>
              <w:rPr>
                <w:rFonts w:ascii="Candara" w:hAnsi="Candara" w:cs="Segoe UI"/>
                <w:b/>
                <w:b/>
                <w:bCs/>
                <w:color w:val="1D48A1"/>
                <w:sz w:val="28"/>
                <w:szCs w:val="28"/>
              </w:rPr>
            </w:pPr>
            <w:r>
              <w:rPr>
                <w:rFonts w:cs="Segoe UI" w:ascii="Candara" w:hAnsi="Candara"/>
                <w:b/>
                <w:bCs/>
                <w:color w:val="1D48A1"/>
                <w:sz w:val="28"/>
                <w:szCs w:val="28"/>
              </w:rPr>
            </w:r>
          </w:p>
          <w:p>
            <w:pPr>
              <w:pStyle w:val="Contenudetableau"/>
              <w:widowControl w:val="false"/>
              <w:rPr>
                <w:rFonts w:ascii="Candara" w:hAnsi="Candara" w:cs="Segoe UI"/>
                <w:b/>
                <w:b/>
                <w:bCs/>
                <w:color w:val="1D48A1"/>
              </w:rPr>
            </w:pPr>
            <w:r>
              <w:rPr>
                <w:rFonts w:cs="Segoe UI" w:ascii="Candara" w:hAnsi="Candara"/>
                <w:b/>
                <w:bCs/>
                <w:color w:val="1D48A1"/>
              </w:rPr>
            </w:r>
          </w:p>
          <w:p>
            <w:pPr>
              <w:pStyle w:val="Contenudetableau"/>
              <w:widowControl w:val="false"/>
              <w:rPr>
                <w:rFonts w:ascii="Candara" w:hAnsi="Candara" w:cs="Segoe UI"/>
                <w:b/>
                <w:b/>
                <w:bCs/>
                <w:color w:val="1D48A1"/>
              </w:rPr>
            </w:pPr>
            <w:r>
              <w:rPr>
                <w:rFonts w:cs="Segoe UI" w:ascii="Candara" w:hAnsi="Candara"/>
                <w:b/>
                <w:bCs/>
                <w:color w:val="1D48A1"/>
              </w:rPr>
            </w:r>
          </w:p>
          <w:p>
            <w:pPr>
              <w:pStyle w:val="Contenudetableau"/>
              <w:widowControl w:val="false"/>
              <w:rPr>
                <w:rFonts w:ascii="Candara" w:hAnsi="Candara" w:cs="Segoe UI"/>
                <w:b/>
                <w:b/>
                <w:bCs/>
                <w:color w:val="1D48A1"/>
                <w:sz w:val="26"/>
                <w:szCs w:val="26"/>
              </w:rPr>
            </w:pPr>
            <w:r>
              <w:rPr>
                <w:rFonts w:cs="Segoe UI" w:ascii="Candara" w:hAnsi="Candara"/>
                <w:b/>
                <w:bCs/>
                <w:color w:val="1D48A1"/>
                <w:sz w:val="26"/>
                <w:szCs w:val="26"/>
              </w:rPr>
            </w:r>
          </w:p>
          <w:p>
            <w:pPr>
              <w:pStyle w:val="Contenudetableau"/>
              <w:widowControl w:val="false"/>
              <w:rPr>
                <w:rFonts w:ascii="Candara" w:hAnsi="Candara" w:cs="Segoe UI"/>
                <w:b/>
                <w:b/>
                <w:bCs/>
                <w:color w:val="1D48A1"/>
                <w:sz w:val="30"/>
                <w:szCs w:val="30"/>
              </w:rPr>
            </w:pPr>
            <w:r>
              <w:rPr>
                <w:rFonts w:cs="Segoe UI" w:ascii="Candara" w:hAnsi="Candara"/>
                <w:b/>
                <w:bCs/>
                <w:color w:val="1D48A1"/>
                <w:sz w:val="26"/>
                <w:szCs w:val="26"/>
              </w:rPr>
              <w:t>Améliorer le cadre de vie des habitants</w:t>
            </w:r>
          </w:p>
        </w:tc>
        <w:tc>
          <w:tcPr>
            <w:tcW w:w="7109" w:type="dxa"/>
            <w:tcBorders>
              <w:left w:val="single" w:sz="2" w:space="0" w:color="000000"/>
              <w:bottom w:val="single" w:sz="2" w:space="0" w:color="000000"/>
              <w:right w:val="single" w:sz="2" w:space="0" w:color="000000"/>
            </w:tcBorders>
            <w:shd w:color="auto" w:fill="auto" w:val="clear"/>
          </w:tcPr>
          <w:p>
            <w:pPr>
              <w:pStyle w:val="Standard"/>
              <w:widowControl w:val="false"/>
              <w:numPr>
                <w:ilvl w:val="0"/>
                <w:numId w:val="46"/>
              </w:numPr>
              <w:suppressAutoHyphens w:val="false"/>
              <w:rPr>
                <w:rFonts w:ascii="Candara" w:hAnsi="Candara" w:cs="Calibri" w:cstheme="minorHAnsi"/>
                <w:lang w:eastAsia="en-US"/>
              </w:rPr>
            </w:pPr>
            <w:r>
              <w:rPr>
                <w:rFonts w:cs="Calibri" w:ascii="Candara" w:hAnsi="Candara" w:cstheme="minorHAnsi"/>
                <w:lang w:eastAsia="en-US"/>
              </w:rPr>
              <w:t>Développer des actions pour animer la zone prioritaire</w:t>
            </w:r>
          </w:p>
          <w:p>
            <w:pPr>
              <w:pStyle w:val="Standard"/>
              <w:widowControl w:val="false"/>
              <w:numPr>
                <w:ilvl w:val="0"/>
                <w:numId w:val="47"/>
              </w:numPr>
              <w:suppressAutoHyphens w:val="false"/>
              <w:ind w:left="714" w:hanging="357"/>
              <w:rPr>
                <w:rFonts w:ascii="Candara" w:hAnsi="Candara" w:cs="Calibri" w:cstheme="minorHAnsi"/>
                <w:lang w:eastAsia="en-US"/>
              </w:rPr>
            </w:pPr>
            <w:r>
              <w:rPr>
                <w:rFonts w:cs="Calibri" w:ascii="Candara" w:hAnsi="Candara" w:cstheme="minorHAnsi"/>
                <w:lang w:eastAsia="en-US"/>
              </w:rPr>
              <w:t>Développer l’offre de services aux habitants et habitantes du quartier</w:t>
            </w:r>
          </w:p>
          <w:p>
            <w:pPr>
              <w:pStyle w:val="Standard"/>
              <w:widowControl w:val="false"/>
              <w:numPr>
                <w:ilvl w:val="0"/>
                <w:numId w:val="48"/>
              </w:numPr>
              <w:suppressAutoHyphens w:val="false"/>
              <w:ind w:left="714" w:hanging="357"/>
              <w:rPr>
                <w:rFonts w:ascii="Candara" w:hAnsi="Candara" w:cs="Calibri" w:cstheme="minorHAnsi"/>
                <w:lang w:eastAsia="en-US"/>
              </w:rPr>
            </w:pPr>
            <w:r>
              <w:rPr>
                <w:rFonts w:cs="Calibri" w:ascii="Candara" w:hAnsi="Candara" w:cstheme="minorHAnsi"/>
                <w:lang w:eastAsia="en-US"/>
              </w:rPr>
              <w:t>Accompagner les projets de développement durable</w:t>
            </w:r>
          </w:p>
          <w:p>
            <w:pPr>
              <w:pStyle w:val="Standard"/>
              <w:widowControl w:val="false"/>
              <w:numPr>
                <w:ilvl w:val="0"/>
                <w:numId w:val="49"/>
              </w:numPr>
              <w:suppressAutoHyphens w:val="false"/>
              <w:ind w:left="714" w:hanging="357"/>
              <w:rPr>
                <w:rFonts w:ascii="Candara" w:hAnsi="Candara" w:cs="Calibri" w:cstheme="minorHAnsi"/>
              </w:rPr>
            </w:pPr>
            <w:r>
              <w:rPr>
                <w:rFonts w:cs="Calibri" w:ascii="Candara" w:hAnsi="Candara" w:cstheme="minorHAnsi"/>
                <w:lang w:eastAsia="en-US"/>
              </w:rPr>
              <w:t>Embellir le quartier </w:t>
            </w:r>
            <w:r>
              <w:rPr>
                <w:rFonts w:eastAsia="Times New Roman" w:cs="Calibri" w:ascii="Candara" w:hAnsi="Candara" w:cstheme="minorHAnsi"/>
                <w:lang w:eastAsia="en-US"/>
              </w:rPr>
              <w:t xml:space="preserve">: </w:t>
            </w:r>
            <w:r>
              <w:rPr>
                <w:rFonts w:eastAsia="Times New Roman" w:cs="Calibri" w:ascii="Candara" w:hAnsi="Candara" w:cstheme="minorHAnsi"/>
              </w:rPr>
              <w:t>nettoyage, (enlèvement des Véhicules Hors d’Usage et autres détritus) fleurissement, aménagements urbains, jardins partagés, notamment aux cités de Pointe-Lynch)</w:t>
            </w:r>
          </w:p>
          <w:p>
            <w:pPr>
              <w:pStyle w:val="Standard"/>
              <w:widowControl w:val="false"/>
              <w:numPr>
                <w:ilvl w:val="0"/>
                <w:numId w:val="50"/>
              </w:numPr>
              <w:tabs>
                <w:tab w:val="clear" w:pos="720"/>
                <w:tab w:val="left" w:pos="-8260" w:leader="none"/>
              </w:tabs>
              <w:ind w:left="714" w:right="20" w:hanging="357"/>
              <w:rPr>
                <w:rFonts w:ascii="Candara" w:hAnsi="Candara" w:eastAsia="Times New Roman" w:cs="Calibri" w:cstheme="minorHAnsi"/>
              </w:rPr>
            </w:pPr>
            <w:r>
              <w:rPr>
                <w:rFonts w:eastAsia="Times New Roman" w:cs="Calibri" w:ascii="Candara" w:hAnsi="Candara" w:cstheme="minorHAnsi"/>
              </w:rPr>
              <w:t>Favoriser la tranquillité résidentielle et la mixité des occupations et des usages de l’espace public</w:t>
            </w:r>
          </w:p>
          <w:p>
            <w:pPr>
              <w:pStyle w:val="Standard"/>
              <w:widowControl w:val="false"/>
              <w:numPr>
                <w:ilvl w:val="0"/>
                <w:numId w:val="51"/>
              </w:numPr>
              <w:suppressAutoHyphens w:val="false"/>
              <w:ind w:left="714" w:hanging="357"/>
              <w:rPr>
                <w:rFonts w:ascii="Candara" w:hAnsi="Candara" w:cs="Calibri" w:cstheme="minorHAnsi"/>
                <w:lang w:eastAsia="en-US"/>
              </w:rPr>
            </w:pPr>
            <w:r>
              <w:rPr>
                <w:rFonts w:cs="Calibri" w:ascii="Candara" w:hAnsi="Candara" w:cstheme="minorHAnsi"/>
                <w:lang w:eastAsia="en-US"/>
              </w:rPr>
              <w:t>Soutenir les initiatives des habitants notamment des femmes et des jeunes</w:t>
            </w:r>
          </w:p>
          <w:p>
            <w:pPr>
              <w:pStyle w:val="Standard"/>
              <w:widowControl w:val="false"/>
              <w:numPr>
                <w:ilvl w:val="0"/>
                <w:numId w:val="52"/>
              </w:numPr>
              <w:tabs>
                <w:tab w:val="clear" w:pos="720"/>
                <w:tab w:val="left" w:pos="-8980" w:leader="none"/>
              </w:tabs>
              <w:suppressAutoHyphens w:val="false"/>
              <w:ind w:left="714" w:hanging="357"/>
              <w:jc w:val="both"/>
              <w:rPr>
                <w:rFonts w:ascii="Candara" w:hAnsi="Candara" w:eastAsia="Times New Roman" w:cs="Calibri" w:cstheme="minorHAnsi"/>
                <w:lang w:eastAsia="en-US"/>
              </w:rPr>
            </w:pPr>
            <w:r>
              <w:rPr>
                <w:rFonts w:eastAsia="Times New Roman" w:cs="Calibri" w:ascii="Candara" w:hAnsi="Candara" w:cstheme="minorHAnsi"/>
                <w:lang w:eastAsia="en-US"/>
              </w:rPr>
              <w:t>Agir contre le sentiment d’insécurité notamment aux abords du kiosque de la cité Pointe Lynch</w:t>
            </w:r>
          </w:p>
          <w:p>
            <w:pPr>
              <w:pStyle w:val="Standard"/>
              <w:widowControl w:val="false"/>
              <w:numPr>
                <w:ilvl w:val="0"/>
                <w:numId w:val="53"/>
              </w:numPr>
              <w:tabs>
                <w:tab w:val="clear" w:pos="720"/>
                <w:tab w:val="left" w:pos="-8980" w:leader="none"/>
              </w:tabs>
              <w:suppressAutoHyphens w:val="false"/>
              <w:ind w:left="714" w:hanging="357"/>
              <w:jc w:val="both"/>
              <w:rPr>
                <w:rFonts w:ascii="Candara" w:hAnsi="Candara" w:eastAsia="Times New Roman" w:cs="Calibri" w:cstheme="minorHAnsi"/>
                <w:lang w:eastAsia="en-US"/>
              </w:rPr>
            </w:pPr>
            <w:r>
              <w:rPr>
                <w:rFonts w:eastAsia="Times New Roman" w:cs="Calibri" w:ascii="Candara" w:hAnsi="Candara" w:cstheme="minorHAnsi"/>
                <w:lang w:eastAsia="en-US"/>
              </w:rPr>
              <w:t>Aménager des espaces de jeux à la cité Pointe Lynch</w:t>
            </w:r>
          </w:p>
          <w:p>
            <w:pPr>
              <w:pStyle w:val="Standard"/>
              <w:widowControl w:val="false"/>
              <w:numPr>
                <w:ilvl w:val="0"/>
                <w:numId w:val="54"/>
              </w:numPr>
              <w:tabs>
                <w:tab w:val="clear" w:pos="720"/>
                <w:tab w:val="left" w:pos="-8980" w:leader="none"/>
              </w:tabs>
              <w:suppressAutoHyphens w:val="false"/>
              <w:ind w:left="714" w:hanging="357"/>
              <w:jc w:val="both"/>
              <w:rPr>
                <w:rFonts w:ascii="Candara" w:hAnsi="Candara" w:cs="Calibri" w:cstheme="minorHAnsi"/>
              </w:rPr>
            </w:pPr>
            <w:r>
              <w:rPr>
                <w:rFonts w:eastAsia="Times New Roman" w:cs="Calibri" w:ascii="Candara" w:hAnsi="Candara" w:cstheme="minorHAnsi"/>
                <w:lang w:eastAsia="en-US"/>
              </w:rPr>
              <w:t xml:space="preserve">Mettre en place avec la participation des habitants, un </w:t>
            </w:r>
            <w:r>
              <w:rPr>
                <w:rFonts w:cs="Calibri" w:ascii="Candara" w:hAnsi="Candara" w:cstheme="minorHAnsi"/>
              </w:rPr>
              <w:t xml:space="preserve">parcours sportif à l’intérieur de la cité Pointe Lynch pour permettre aux enfants de rouler à vélo en toute sécurité, et aux jeunes et moins jeunes de pratiquer des exercices physiques (barres, tables d’abdominaux, sauts, etc.) </w:t>
            </w:r>
            <w:r>
              <w:rPr>
                <w:rFonts w:eastAsia="Times New Roman" w:cs="Calibri" w:ascii="Candara" w:hAnsi="Candara" w:cstheme="minorHAnsi"/>
                <w:lang w:eastAsia="en-US"/>
              </w:rPr>
              <w:t xml:space="preserve"> </w:t>
            </w:r>
          </w:p>
          <w:p>
            <w:pPr>
              <w:pStyle w:val="Standard"/>
              <w:widowControl w:val="false"/>
              <w:numPr>
                <w:ilvl w:val="0"/>
                <w:numId w:val="55"/>
              </w:numPr>
              <w:tabs>
                <w:tab w:val="clear" w:pos="720"/>
                <w:tab w:val="left" w:pos="-8980" w:leader="none"/>
              </w:tabs>
              <w:suppressAutoHyphens w:val="false"/>
              <w:spacing w:lineRule="atLeast" w:line="100" w:before="0" w:after="160"/>
              <w:jc w:val="both"/>
              <w:rPr>
                <w:rFonts w:ascii="Candara" w:hAnsi="Candara" w:cs="Calibri" w:cstheme="minorHAnsi"/>
              </w:rPr>
            </w:pPr>
            <w:r>
              <w:rPr>
                <w:rFonts w:eastAsia="Times New Roman" w:cs="Calibri" w:ascii="Candara" w:hAnsi="Candara" w:cstheme="minorHAnsi"/>
                <w:lang w:eastAsia="en-US"/>
              </w:rPr>
              <w:t>Mettre en place un transport urbain pour permettre aux habitants des quartiers prioritaires de se rendre au centre- ville ou dans un autre quartier du Robert</w:t>
            </w:r>
          </w:p>
          <w:p>
            <w:pPr>
              <w:pStyle w:val="Standard"/>
              <w:widowControl w:val="false"/>
              <w:numPr>
                <w:ilvl w:val="0"/>
                <w:numId w:val="56"/>
              </w:numPr>
              <w:tabs>
                <w:tab w:val="clear" w:pos="720"/>
                <w:tab w:val="left" w:pos="-8980" w:leader="none"/>
              </w:tabs>
              <w:suppressAutoHyphens w:val="false"/>
              <w:spacing w:lineRule="atLeast" w:line="100" w:before="0" w:after="160"/>
              <w:jc w:val="both"/>
              <w:rPr>
                <w:rFonts w:ascii="Candara" w:hAnsi="Candara" w:eastAsia="Times New Roman" w:cs="Segoe UI"/>
                <w:lang w:eastAsia="en-US"/>
              </w:rPr>
            </w:pPr>
            <w:r>
              <w:rPr>
                <w:rFonts w:eastAsia="Times New Roman" w:cs="Calibri" w:ascii="Candara" w:hAnsi="Candara" w:cstheme="minorHAnsi"/>
                <w:lang w:eastAsia="en-US"/>
              </w:rPr>
              <w:t>Sécuriser l’avenue menant à l’école primaire de Pointe Lynch et à l’école maternelle de cité Lacroix</w:t>
            </w:r>
          </w:p>
        </w:tc>
      </w:tr>
    </w:tbl>
    <w:p>
      <w:pPr>
        <w:pStyle w:val="Standard"/>
        <w:tabs>
          <w:tab w:val="clear" w:pos="720"/>
          <w:tab w:val="left" w:pos="760" w:leader="none"/>
        </w:tabs>
        <w:spacing w:lineRule="auto" w:line="276"/>
        <w:ind w:left="380" w:right="20" w:hanging="360"/>
        <w:rPr>
          <w:rFonts w:ascii="Candara" w:hAnsi="Candara" w:eastAsia="Times New Roman" w:cs="Segoe UI"/>
          <w:b/>
          <w:b/>
          <w:bCs/>
          <w:color w:val="000000"/>
          <w:sz w:val="32"/>
          <w:szCs w:val="32"/>
          <w:lang w:eastAsia="fr-FR"/>
        </w:rPr>
      </w:pPr>
      <w:r>
        <w:rPr>
          <w:rFonts w:eastAsia="Times New Roman" w:cs="Segoe UI" w:ascii="Candara" w:hAnsi="Candara"/>
          <w:b/>
          <w:bCs/>
          <w:color w:val="000000"/>
          <w:sz w:val="32"/>
          <w:szCs w:val="32"/>
          <w:lang w:eastAsia="fr-FR"/>
        </w:rPr>
      </w:r>
    </w:p>
    <w:p>
      <w:pPr>
        <w:pStyle w:val="Standard"/>
        <w:tabs>
          <w:tab w:val="clear" w:pos="720"/>
          <w:tab w:val="left" w:pos="760" w:leader="none"/>
        </w:tabs>
        <w:spacing w:lineRule="auto" w:line="276"/>
        <w:ind w:left="380" w:right="20" w:hanging="360"/>
        <w:rPr>
          <w:rFonts w:ascii="Candara" w:hAnsi="Candara" w:eastAsia="Times New Roman" w:cs="Segoe UI"/>
          <w:b/>
          <w:b/>
          <w:bCs/>
          <w:color w:val="000000" w:themeColor="text1"/>
          <w:sz w:val="32"/>
          <w:szCs w:val="32"/>
          <w:lang w:eastAsia="fr-FR"/>
        </w:rPr>
      </w:pPr>
      <w:r>
        <w:rPr>
          <w:rFonts w:eastAsia="Times New Roman" w:cs="Segoe UI" w:ascii="Candara" w:hAnsi="Candara"/>
          <w:b/>
          <w:bCs/>
          <w:color w:val="000000" w:themeColor="text1"/>
          <w:sz w:val="32"/>
          <w:szCs w:val="32"/>
          <w:lang w:eastAsia="fr-FR"/>
        </w:rPr>
        <w:t>3-4 – AXE TRANSVERSAL : L’ÉGALITÉ FEMMES/HOMMES</w:t>
      </w:r>
    </w:p>
    <w:p>
      <w:pPr>
        <w:pStyle w:val="Standard"/>
        <w:tabs>
          <w:tab w:val="clear" w:pos="720"/>
          <w:tab w:val="left" w:pos="760" w:leader="none"/>
        </w:tabs>
        <w:spacing w:lineRule="auto" w:line="276"/>
        <w:ind w:left="380" w:right="20" w:hanging="360"/>
        <w:rPr>
          <w:rFonts w:ascii="Candara" w:hAnsi="Candara" w:eastAsia="Times New Roman" w:cs="Segoe UI"/>
          <w:b/>
          <w:b/>
          <w:bCs/>
          <w:color w:val="000000" w:themeColor="text1"/>
          <w:sz w:val="26"/>
          <w:szCs w:val="26"/>
        </w:rPr>
      </w:pPr>
      <w:r>
        <w:rPr>
          <w:rFonts w:eastAsia="Times New Roman" w:cs="Segoe UI" w:ascii="Candara" w:hAnsi="Candara"/>
          <w:b/>
          <w:bCs/>
          <w:color w:val="000000" w:themeColor="text1"/>
          <w:sz w:val="26"/>
          <w:szCs w:val="26"/>
        </w:rPr>
      </w:r>
    </w:p>
    <w:tbl>
      <w:tblPr>
        <w:tblW w:w="9495"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2385"/>
        <w:gridCol w:w="7109"/>
      </w:tblGrid>
      <w:tr>
        <w:trPr/>
        <w:tc>
          <w:tcPr>
            <w:tcW w:w="2385" w:type="dxa"/>
            <w:tcBorders>
              <w:top w:val="single" w:sz="2" w:space="0" w:color="000000"/>
              <w:left w:val="single" w:sz="2" w:space="0" w:color="000000"/>
              <w:bottom w:val="single" w:sz="2" w:space="0" w:color="000000"/>
            </w:tcBorders>
            <w:shd w:color="auto" w:fill="auto" w:val="clear"/>
          </w:tcPr>
          <w:p>
            <w:pPr>
              <w:pStyle w:val="Contenudetableau"/>
              <w:widowControl w:val="false"/>
              <w:jc w:val="center"/>
              <w:rPr>
                <w:rFonts w:ascii="Candara" w:hAnsi="Candara" w:cs="Segoe UI"/>
                <w:b/>
                <w:b/>
                <w:bCs/>
                <w:sz w:val="32"/>
                <w:szCs w:val="32"/>
              </w:rPr>
            </w:pPr>
            <w:r>
              <w:rPr>
                <w:rFonts w:cs="Segoe UI" w:ascii="Candara" w:hAnsi="Candara"/>
                <w:b/>
                <w:bCs/>
                <w:sz w:val="32"/>
                <w:szCs w:val="32"/>
              </w:rPr>
              <w:t>Objectifs</w:t>
            </w:r>
          </w:p>
        </w:tc>
        <w:tc>
          <w:tcPr>
            <w:tcW w:w="7109" w:type="dxa"/>
            <w:tcBorders>
              <w:top w:val="single" w:sz="2" w:space="0" w:color="000000"/>
              <w:left w:val="single" w:sz="2" w:space="0" w:color="000000"/>
              <w:bottom w:val="single" w:sz="2" w:space="0" w:color="000000"/>
              <w:right w:val="single" w:sz="2" w:space="0" w:color="000000"/>
            </w:tcBorders>
            <w:shd w:color="auto" w:fill="auto" w:val="clear"/>
          </w:tcPr>
          <w:p>
            <w:pPr>
              <w:pStyle w:val="Contenudetableau"/>
              <w:widowControl w:val="false"/>
              <w:jc w:val="center"/>
              <w:rPr>
                <w:rFonts w:ascii="Candara" w:hAnsi="Candara" w:cs="Segoe UI"/>
                <w:b/>
                <w:b/>
                <w:bCs/>
                <w:sz w:val="32"/>
                <w:szCs w:val="32"/>
              </w:rPr>
            </w:pPr>
            <w:r>
              <w:rPr>
                <w:rFonts w:cs="Segoe UI" w:ascii="Candara" w:hAnsi="Candara"/>
                <w:b/>
                <w:bCs/>
                <w:sz w:val="32"/>
                <w:szCs w:val="32"/>
              </w:rPr>
              <w:t>Actions prioritaires</w:t>
            </w:r>
          </w:p>
        </w:tc>
      </w:tr>
      <w:tr>
        <w:trPr/>
        <w:tc>
          <w:tcPr>
            <w:tcW w:w="2385" w:type="dxa"/>
            <w:tcBorders>
              <w:left w:val="single" w:sz="2" w:space="0" w:color="000000"/>
              <w:bottom w:val="single" w:sz="2" w:space="0" w:color="000000"/>
            </w:tcBorders>
            <w:shd w:color="auto" w:fill="auto" w:val="clear"/>
          </w:tcPr>
          <w:p>
            <w:pPr>
              <w:pStyle w:val="Contenudetableau"/>
              <w:widowControl w:val="false"/>
              <w:rPr>
                <w:rFonts w:ascii="Candara" w:hAnsi="Candara" w:cs="Segoe UI"/>
                <w:b/>
                <w:b/>
                <w:bCs/>
                <w:color w:val="1D48A1"/>
                <w:sz w:val="26"/>
                <w:szCs w:val="26"/>
              </w:rPr>
            </w:pPr>
            <w:r>
              <w:rPr>
                <w:rFonts w:cs="Segoe UI" w:ascii="Candara" w:hAnsi="Candara"/>
                <w:b/>
                <w:bCs/>
                <w:color w:val="1D48A1"/>
                <w:sz w:val="26"/>
                <w:szCs w:val="26"/>
              </w:rPr>
            </w:r>
          </w:p>
          <w:p>
            <w:pPr>
              <w:pStyle w:val="Contenudetableau"/>
              <w:widowControl w:val="false"/>
              <w:rPr>
                <w:rFonts w:ascii="Candara" w:hAnsi="Candara" w:cs="Segoe UI"/>
                <w:b/>
                <w:b/>
                <w:bCs/>
                <w:color w:val="1D48A1"/>
                <w:sz w:val="30"/>
                <w:szCs w:val="30"/>
              </w:rPr>
            </w:pPr>
            <w:r>
              <w:rPr>
                <w:rFonts w:cs="Segoe UI" w:ascii="Candara" w:hAnsi="Candara"/>
                <w:b/>
                <w:bCs/>
                <w:color w:val="1D48A1"/>
                <w:sz w:val="26"/>
                <w:szCs w:val="26"/>
              </w:rPr>
              <w:t>Agir concrètement pour favoriser l’égalité entre les filles et les garçons et entre les femmes et les hommes dans les quartiers</w:t>
            </w:r>
          </w:p>
        </w:tc>
        <w:tc>
          <w:tcPr>
            <w:tcW w:w="7109" w:type="dxa"/>
            <w:tcBorders>
              <w:left w:val="single" w:sz="2" w:space="0" w:color="000000"/>
              <w:bottom w:val="single" w:sz="2" w:space="0" w:color="000000"/>
              <w:right w:val="single" w:sz="2" w:space="0" w:color="000000"/>
            </w:tcBorders>
            <w:shd w:color="auto" w:fill="auto" w:val="clear"/>
          </w:tcPr>
          <w:p>
            <w:pPr>
              <w:pStyle w:val="Standard"/>
              <w:widowControl w:val="false"/>
              <w:numPr>
                <w:ilvl w:val="0"/>
                <w:numId w:val="57"/>
              </w:numPr>
              <w:tabs>
                <w:tab w:val="clear" w:pos="720"/>
                <w:tab w:val="left" w:pos="-8980" w:leader="none"/>
              </w:tabs>
              <w:jc w:val="both"/>
              <w:rPr>
                <w:rFonts w:ascii="Candara" w:hAnsi="Candara" w:eastAsia="Times New Roman" w:cs="Segoe UI"/>
                <w:sz w:val="22"/>
                <w:szCs w:val="22"/>
              </w:rPr>
            </w:pPr>
            <w:r>
              <w:rPr>
                <w:rFonts w:eastAsia="Times New Roman" w:cs="Segoe UI" w:ascii="Candara" w:hAnsi="Candara"/>
                <w:sz w:val="22"/>
                <w:szCs w:val="22"/>
              </w:rPr>
              <w:t>Mettre en place en milieu scolaire des actions de sensibilisation à l’égalité entre les filles et les garçons (forum, interventions...) et extra-scolaire (activités associatives)</w:t>
            </w:r>
          </w:p>
          <w:p>
            <w:pPr>
              <w:pStyle w:val="Standard"/>
              <w:widowControl w:val="false"/>
              <w:numPr>
                <w:ilvl w:val="0"/>
                <w:numId w:val="58"/>
              </w:numPr>
              <w:tabs>
                <w:tab w:val="clear" w:pos="720"/>
                <w:tab w:val="left" w:pos="-8980" w:leader="none"/>
              </w:tabs>
              <w:jc w:val="both"/>
              <w:rPr>
                <w:rFonts w:ascii="Candara" w:hAnsi="Candara" w:eastAsia="Times New Roman" w:cs="Segoe UI"/>
                <w:sz w:val="22"/>
                <w:szCs w:val="22"/>
              </w:rPr>
            </w:pPr>
            <w:r>
              <w:rPr>
                <w:rFonts w:eastAsia="Times New Roman" w:cs="Segoe UI" w:ascii="Candara" w:hAnsi="Candara"/>
                <w:sz w:val="22"/>
                <w:szCs w:val="22"/>
              </w:rPr>
              <w:t>Valoriser des parcours de femmes dans les quartiers prioritaires afin de lutter contre les stéréotypes de genre</w:t>
            </w:r>
          </w:p>
          <w:p>
            <w:pPr>
              <w:pStyle w:val="Standard"/>
              <w:widowControl w:val="false"/>
              <w:numPr>
                <w:ilvl w:val="0"/>
                <w:numId w:val="59"/>
              </w:numPr>
              <w:tabs>
                <w:tab w:val="clear" w:pos="720"/>
                <w:tab w:val="left" w:pos="-8980" w:leader="none"/>
              </w:tabs>
              <w:jc w:val="both"/>
              <w:rPr>
                <w:rFonts w:ascii="Candara" w:hAnsi="Candara" w:eastAsia="Times New Roman" w:cs="Segoe UI"/>
                <w:sz w:val="22"/>
                <w:szCs w:val="22"/>
              </w:rPr>
            </w:pPr>
            <w:r>
              <w:rPr>
                <w:rFonts w:eastAsia="Times New Roman" w:cs="Segoe UI" w:ascii="Candara" w:hAnsi="Candara"/>
                <w:sz w:val="22"/>
                <w:szCs w:val="22"/>
              </w:rPr>
              <w:t>Agir concrètement pour faire progresser l’égalité Femmes/Hommes dans les quartiers et notamment concernant l’appropriation de l’espace public par les femmes via notamment les marches exploratoires</w:t>
            </w:r>
          </w:p>
          <w:p>
            <w:pPr>
              <w:pStyle w:val="Standard"/>
              <w:widowControl w:val="false"/>
              <w:numPr>
                <w:ilvl w:val="0"/>
                <w:numId w:val="60"/>
              </w:numPr>
              <w:tabs>
                <w:tab w:val="clear" w:pos="720"/>
                <w:tab w:val="left" w:pos="-8980" w:leader="none"/>
              </w:tabs>
              <w:jc w:val="both"/>
              <w:rPr>
                <w:rFonts w:ascii="Candara" w:hAnsi="Candara" w:eastAsia="Times New Roman" w:cs="Segoe UI"/>
                <w:sz w:val="22"/>
                <w:szCs w:val="22"/>
              </w:rPr>
            </w:pPr>
            <w:r>
              <w:rPr>
                <w:rFonts w:eastAsia="Times New Roman" w:cs="Segoe UI" w:ascii="Candara" w:hAnsi="Candara"/>
                <w:sz w:val="22"/>
                <w:szCs w:val="22"/>
              </w:rPr>
              <w:t>Prévenir et lutter contre les violences faites aux femmes</w:t>
            </w:r>
          </w:p>
          <w:p>
            <w:pPr>
              <w:pStyle w:val="Standard"/>
              <w:widowControl w:val="false"/>
              <w:numPr>
                <w:ilvl w:val="0"/>
                <w:numId w:val="61"/>
              </w:numPr>
              <w:tabs>
                <w:tab w:val="clear" w:pos="720"/>
                <w:tab w:val="left" w:pos="-8980" w:leader="none"/>
              </w:tabs>
              <w:suppressAutoHyphens w:val="false"/>
              <w:spacing w:lineRule="atLeast" w:line="100" w:before="0" w:after="160"/>
              <w:jc w:val="both"/>
              <w:rPr>
                <w:rFonts w:ascii="Candara" w:hAnsi="Candara" w:eastAsia="Times New Roman" w:cs="Segoe UI"/>
                <w:sz w:val="26"/>
                <w:szCs w:val="26"/>
                <w:lang w:eastAsia="en-US"/>
              </w:rPr>
            </w:pPr>
            <w:r>
              <w:rPr>
                <w:rFonts w:eastAsia="Times New Roman" w:cs="Segoe UI" w:ascii="Candara" w:hAnsi="Candara"/>
                <w:sz w:val="22"/>
                <w:szCs w:val="22"/>
                <w:lang w:eastAsia="en-US"/>
              </w:rPr>
              <w:t>Lever les freins à l’emploi des femmes, notamment en tenant en compte de leurs besoins de mobilité et de garde d’enfants</w:t>
            </w:r>
            <w:r>
              <w:rPr>
                <w:rFonts w:eastAsia="Times New Roman" w:cs="Segoe UI" w:ascii="Candara" w:hAnsi="Candara"/>
                <w:sz w:val="26"/>
                <w:szCs w:val="26"/>
                <w:lang w:eastAsia="en-US"/>
              </w:rPr>
              <w:t xml:space="preserve">  </w:t>
            </w:r>
          </w:p>
        </w:tc>
      </w:tr>
    </w:tbl>
    <w:p>
      <w:pPr>
        <w:pStyle w:val="WWStandard"/>
        <w:tabs>
          <w:tab w:val="clear" w:pos="720"/>
          <w:tab w:val="left" w:pos="760" w:leader="none"/>
        </w:tabs>
        <w:ind w:right="20" w:hanging="0"/>
        <w:jc w:val="both"/>
        <w:rPr>
          <w:rFonts w:ascii="Candara" w:hAnsi="Candara" w:eastAsia="Times New Roman" w:cs="Segoe UI"/>
        </w:rPr>
      </w:pPr>
      <w:r>
        <w:rPr>
          <w:rFonts w:eastAsia="Times New Roman" w:cs="Segoe UI" w:ascii="Candara" w:hAnsi="Candara"/>
        </w:rPr>
      </w:r>
    </w:p>
    <w:p>
      <w:pPr>
        <w:pStyle w:val="WWStandard"/>
        <w:tabs>
          <w:tab w:val="clear" w:pos="720"/>
          <w:tab w:val="left" w:pos="760" w:leader="none"/>
        </w:tabs>
        <w:ind w:right="20" w:hanging="0"/>
        <w:jc w:val="both"/>
        <w:rPr>
          <w:rFonts w:ascii="Candara" w:hAnsi="Candara"/>
        </w:rPr>
      </w:pPr>
      <w:r>
        <w:rPr>
          <w:rFonts w:eastAsia="Times New Roman" w:cs="Segoe UI" w:ascii="Candara" w:hAnsi="Candara"/>
        </w:rPr>
        <w:t>Il conviendra également de mettre en place des indicateurs par genre afin de mesurer l’efficacité de cette prise en compte dans les actions développées notamment celles concernant la formation des jeunes, l’apprentissage, les emplois francs, les cordées de la réussite, les clauses sociales, l’accompagnement à la création d’entreprise, etc</w:t>
      </w:r>
      <w:r>
        <w:rPr>
          <w:rFonts w:eastAsia="Times New Roman" w:cs="Segoe UI" w:ascii="Candara" w:hAnsi="Candara"/>
          <w:b/>
          <w:bCs/>
          <w:color w:val="00599D"/>
        </w:rPr>
        <w:t>.</w:t>
      </w:r>
    </w:p>
    <w:p>
      <w:pPr>
        <w:pStyle w:val="Standard"/>
        <w:ind w:right="20" w:hanging="0"/>
        <w:jc w:val="both"/>
        <w:rPr>
          <w:rFonts w:ascii="Candara" w:hAnsi="Candara" w:cs="Segoe UI"/>
          <w:sz w:val="22"/>
          <w:szCs w:val="22"/>
        </w:rPr>
      </w:pPr>
      <w:r>
        <w:rPr>
          <w:rFonts w:cs="Segoe UI" w:ascii="Candara" w:hAnsi="Candara"/>
          <w:sz w:val="22"/>
          <w:szCs w:val="22"/>
        </w:rPr>
      </w:r>
    </w:p>
    <w:p>
      <w:pPr>
        <w:pStyle w:val="Standard"/>
        <w:ind w:right="20" w:hanging="0"/>
        <w:jc w:val="both"/>
        <w:rPr>
          <w:rFonts w:ascii="Candara" w:hAnsi="Candara" w:cs="Segoe UI"/>
          <w:sz w:val="26"/>
          <w:szCs w:val="26"/>
        </w:rPr>
      </w:pPr>
      <w:r>
        <w:rPr>
          <w:rFonts w:cs="Segoe UI" w:ascii="Candara" w:hAnsi="Candara"/>
          <w:sz w:val="26"/>
          <w:szCs w:val="26"/>
        </w:rPr>
      </w:r>
    </w:p>
    <w:p>
      <w:pPr>
        <w:pStyle w:val="Standard"/>
        <w:ind w:right="20" w:hanging="0"/>
        <w:jc w:val="both"/>
        <w:rPr>
          <w:rFonts w:ascii="Candara" w:hAnsi="Candara"/>
        </w:rPr>
      </w:pPr>
      <w:r>
        <w:rPr>
          <w:rFonts w:eastAsia="Times New Roman" w:cs="Segoe UI" w:ascii="Candara" w:hAnsi="Candara"/>
          <w:b/>
          <w:bCs/>
          <w:color w:val="00599D"/>
          <w:sz w:val="36"/>
          <w:szCs w:val="36"/>
        </w:rPr>
        <w:t>4</w:t>
      </w:r>
      <w:r>
        <w:rPr>
          <w:rFonts w:eastAsia="Times New Roman" w:cs="Segoe UI" w:ascii="Candara" w:hAnsi="Candara"/>
          <w:b/>
          <w:bCs/>
          <w:color w:val="00599D"/>
          <w:sz w:val="26"/>
          <w:szCs w:val="26"/>
        </w:rPr>
        <w:t xml:space="preserve">- </w:t>
      </w:r>
      <w:r>
        <w:rPr>
          <w:rFonts w:eastAsia="Times New Roman" w:cs="Segoe UI" w:ascii="Candara" w:hAnsi="Candara"/>
          <w:b/>
          <w:bCs/>
          <w:color w:val="00599D"/>
          <w:sz w:val="32"/>
          <w:szCs w:val="32"/>
        </w:rPr>
        <w:t>LES DISPOSITIFS APPLICABLES DANS LE CONTRAT DE VILLE</w:t>
      </w:r>
    </w:p>
    <w:p>
      <w:pPr>
        <w:pStyle w:val="WWStandard"/>
        <w:spacing w:lineRule="auto" w:line="240" w:before="0" w:after="0"/>
        <w:jc w:val="both"/>
        <w:rPr>
          <w:rFonts w:ascii="Candara" w:hAnsi="Candara" w:cs="Segoe UI"/>
          <w:b/>
          <w:b/>
          <w:bCs/>
          <w:color w:val="000000"/>
          <w:sz w:val="24"/>
          <w:szCs w:val="24"/>
        </w:rPr>
      </w:pPr>
      <w:r>
        <w:rPr>
          <w:rFonts w:cs="Segoe UI" w:ascii="Candara" w:hAnsi="Candara"/>
          <w:b/>
          <w:bCs/>
          <w:color w:val="000000"/>
          <w:sz w:val="24"/>
          <w:szCs w:val="24"/>
        </w:rPr>
      </w:r>
    </w:p>
    <w:p>
      <w:pPr>
        <w:pStyle w:val="WWStandard"/>
        <w:pBdr>
          <w:top w:val="single" w:sz="4" w:space="1" w:color="000000"/>
          <w:left w:val="single" w:sz="4" w:space="4" w:color="000000"/>
          <w:bottom w:val="single" w:sz="4" w:space="1" w:color="000000"/>
          <w:right w:val="single" w:sz="4" w:space="4" w:color="000000"/>
        </w:pBdr>
        <w:spacing w:lineRule="auto" w:line="240" w:before="0" w:after="0"/>
        <w:jc w:val="both"/>
        <w:rPr>
          <w:rFonts w:ascii="Candara" w:hAnsi="Candara" w:cs="Segoe UI"/>
          <w:b/>
          <w:b/>
          <w:sz w:val="32"/>
          <w:szCs w:val="32"/>
        </w:rPr>
      </w:pPr>
      <w:r>
        <w:rPr>
          <w:rFonts w:cs="Segoe UI" w:ascii="Candara" w:hAnsi="Candara"/>
          <w:b/>
          <w:sz w:val="32"/>
          <w:szCs w:val="32"/>
        </w:rPr>
        <w:t>Le programme de réussite éducative (PRE)</w:t>
      </w:r>
    </w:p>
    <w:p>
      <w:pPr>
        <w:pStyle w:val="WWStandard"/>
        <w:jc w:val="both"/>
        <w:rPr>
          <w:rFonts w:ascii="Candara" w:hAnsi="Candara" w:cs="Segoe UI"/>
        </w:rPr>
      </w:pPr>
      <w:r>
        <w:rPr>
          <w:rFonts w:cs="Segoe UI" w:ascii="Candara" w:hAnsi="Candara"/>
        </w:rPr>
      </w:r>
    </w:p>
    <w:p>
      <w:pPr>
        <w:pStyle w:val="WWStandard"/>
        <w:jc w:val="both"/>
        <w:rPr>
          <w:rFonts w:ascii="Candara" w:hAnsi="Candara" w:cs="Segoe UI"/>
        </w:rPr>
      </w:pPr>
      <w:r>
        <w:rPr>
          <w:rFonts w:cs="Segoe UI" w:ascii="Candara" w:hAnsi="Candara"/>
        </w:rPr>
        <w:t>La réussite éducative s’inscrit dans le champ plus large du développement de l’enfant. De nombreuses actions organisées hors de l’école, parfois en collaboration avec elles, y contribuent notamment celles réalisées dans le cadre du Programme de Réussite Éducative (PRE) qui est un dispositif lié à la politique de la ville.</w:t>
      </w:r>
    </w:p>
    <w:p>
      <w:pPr>
        <w:pStyle w:val="WWStandard"/>
        <w:jc w:val="both"/>
        <w:rPr>
          <w:rFonts w:ascii="Candara" w:hAnsi="Candara" w:cs="Segoe UI"/>
        </w:rPr>
      </w:pPr>
      <w:r>
        <w:rPr>
          <w:rFonts w:cs="Segoe UI" w:ascii="Candara" w:hAnsi="Candara"/>
        </w:rPr>
        <w:t>Il s’adresse aux enfants de 2 à 16 ans résidant prioritairement dans les quartiers de la politique de la ville et qui présentent des signes de fragilité et/ou qui ne bénéficient pas d’un environnement social, familial et culturel favorable à leur développement harmonieux.</w:t>
      </w:r>
    </w:p>
    <w:p>
      <w:pPr>
        <w:pStyle w:val="WWStandard"/>
        <w:jc w:val="both"/>
        <w:rPr>
          <w:rFonts w:ascii="Candara" w:hAnsi="Candara" w:cs="Segoe UI"/>
        </w:rPr>
      </w:pPr>
      <w:r>
        <w:rPr>
          <w:rFonts w:cs="Segoe UI" w:ascii="Candara" w:hAnsi="Candara"/>
        </w:rPr>
        <w:t>Depuis la rentrée 2015, ce dispositif a été étendu aux établissements en éducation prioritaire (REP et REP+) et les écoles qui leurs sont associées.</w:t>
      </w:r>
    </w:p>
    <w:p>
      <w:pPr>
        <w:pStyle w:val="WWStandard"/>
        <w:jc w:val="both"/>
        <w:rPr>
          <w:rFonts w:ascii="Candara" w:hAnsi="Candara" w:cs="Segoe UI"/>
          <w:b/>
          <w:b/>
          <w:u w:val="single"/>
        </w:rPr>
      </w:pPr>
      <w:r>
        <w:rPr>
          <w:rFonts w:cs="Segoe UI" w:ascii="Candara" w:hAnsi="Candara"/>
          <w:b/>
          <w:u w:val="single"/>
        </w:rPr>
      </w:r>
    </w:p>
    <w:p>
      <w:pPr>
        <w:pStyle w:val="WWStandard"/>
        <w:jc w:val="both"/>
        <w:rPr>
          <w:rFonts w:ascii="Candara" w:hAnsi="Candara" w:cs="Segoe UI"/>
          <w:b/>
          <w:b/>
          <w:sz w:val="24"/>
          <w:szCs w:val="24"/>
          <w:u w:val="single"/>
        </w:rPr>
      </w:pPr>
      <w:r>
        <w:rPr>
          <w:rFonts w:cs="Segoe UI" w:ascii="Candara" w:hAnsi="Candara"/>
          <w:b/>
          <w:sz w:val="24"/>
          <w:szCs w:val="24"/>
          <w:u w:val="single"/>
        </w:rPr>
        <w:t>PARTICULARITÉS DU PRE</w:t>
      </w:r>
    </w:p>
    <w:p>
      <w:pPr>
        <w:pStyle w:val="WWStandard"/>
        <w:jc w:val="both"/>
        <w:rPr>
          <w:rFonts w:ascii="Candara" w:hAnsi="Candara" w:cs="Segoe UI"/>
        </w:rPr>
      </w:pPr>
      <w:r>
        <w:rPr>
          <w:rFonts w:cs="Segoe UI" w:ascii="Candara" w:hAnsi="Candara"/>
        </w:rPr>
        <w:t>Le PRE se caractérise par la personnalisation des réponses à apporter aux enfants et aux adolescents. A chaque famille doit correspondre une approche et des réponses adaptées.</w:t>
      </w:r>
    </w:p>
    <w:p>
      <w:pPr>
        <w:pStyle w:val="WWStandard"/>
        <w:jc w:val="both"/>
        <w:rPr>
          <w:rFonts w:ascii="Candara" w:hAnsi="Candara" w:cs="Segoe UI"/>
        </w:rPr>
      </w:pPr>
      <w:r>
        <w:rPr>
          <w:rFonts w:cs="Segoe UI" w:ascii="Candara" w:hAnsi="Candara"/>
        </w:rPr>
        <w:t>Il propose aussi une perspective globale : les enfants sont pris en compte dans leur famille, leur école et leur quartier. Le but est de créer un espace partagé et une cohérence entre tous les acteurs qui convergent autour de l’enfant ou de l’adolescent.</w:t>
      </w:r>
    </w:p>
    <w:p>
      <w:pPr>
        <w:pStyle w:val="WWStandard"/>
        <w:jc w:val="both"/>
        <w:rPr>
          <w:rFonts w:ascii="Candara" w:hAnsi="Candara" w:cs="Segoe UI"/>
        </w:rPr>
      </w:pPr>
      <w:r>
        <w:rPr>
          <w:rFonts w:cs="Segoe UI" w:ascii="Candara" w:hAnsi="Candara"/>
        </w:rPr>
        <w:t>Enfin, le PRE fonctionne sur la base de la libre adhésion. Ni le jeune ni sa famille ne sont obligés d’accepter de participer aux activités proposées. En cas de refus, il n’y a aucune sanction.</w:t>
      </w:r>
    </w:p>
    <w:p>
      <w:pPr>
        <w:pStyle w:val="WWStandard"/>
        <w:jc w:val="both"/>
        <w:rPr>
          <w:rFonts w:ascii="Candara" w:hAnsi="Candara" w:cs="Segoe UI"/>
        </w:rPr>
      </w:pPr>
      <w:r>
        <w:rPr>
          <w:rFonts w:cs="Segoe UI" w:ascii="Candara" w:hAnsi="Candara"/>
        </w:rPr>
        <w:t>L’ambition affichée du PRE consiste à conjuguer les accompagnements dans les champs éducatif, scolaire (absentéisme et exclusion), social, sanitaire, culturel, de loisirs, de la parentalité… afin d’apporter une réponse globale aux problématiques des enfants accompagnés en lien étroit avec leurs parents.</w:t>
      </w:r>
    </w:p>
    <w:p>
      <w:pPr>
        <w:pStyle w:val="WWStandard"/>
        <w:jc w:val="both"/>
        <w:rPr>
          <w:rFonts w:ascii="Candara" w:hAnsi="Candara" w:cs="Segoe UI"/>
          <w:b/>
          <w:b/>
          <w:sz w:val="26"/>
          <w:szCs w:val="26"/>
          <w:u w:val="single"/>
        </w:rPr>
      </w:pPr>
      <w:r>
        <w:rPr>
          <w:rFonts w:cs="Segoe UI" w:ascii="Candara" w:hAnsi="Candara"/>
          <w:b/>
          <w:sz w:val="26"/>
          <w:szCs w:val="26"/>
          <w:u w:val="single"/>
        </w:rPr>
      </w:r>
    </w:p>
    <w:p>
      <w:pPr>
        <w:pStyle w:val="WWStandard"/>
        <w:jc w:val="both"/>
        <w:rPr>
          <w:rFonts w:ascii="Candara" w:hAnsi="Candara" w:cs="Segoe UI"/>
          <w:b/>
          <w:b/>
          <w:sz w:val="26"/>
          <w:szCs w:val="26"/>
          <w:u w:val="single"/>
        </w:rPr>
      </w:pPr>
      <w:r>
        <w:rPr>
          <w:rFonts w:cs="Segoe UI" w:ascii="Candara" w:hAnsi="Candara"/>
          <w:b/>
          <w:sz w:val="26"/>
          <w:szCs w:val="26"/>
          <w:u w:val="single"/>
        </w:rPr>
        <w:t>CIBLE</w:t>
      </w:r>
    </w:p>
    <w:p>
      <w:pPr>
        <w:pStyle w:val="WWStandard"/>
        <w:jc w:val="both"/>
        <w:rPr>
          <w:rFonts w:ascii="Candara" w:hAnsi="Candara" w:cs="Segoe UI"/>
        </w:rPr>
      </w:pPr>
      <w:r>
        <w:rPr>
          <w:rFonts w:cs="Segoe UI" w:ascii="Candara" w:hAnsi="Candara"/>
        </w:rPr>
        <w:t>Les jeunes issus des quartiers prioritaires et/ou dans les établissements scolaires suivants :</w:t>
      </w:r>
    </w:p>
    <w:p>
      <w:pPr>
        <w:pStyle w:val="WWStandard"/>
        <w:numPr>
          <w:ilvl w:val="0"/>
          <w:numId w:val="9"/>
        </w:numPr>
        <w:spacing w:lineRule="auto" w:line="240" w:before="0" w:after="0"/>
        <w:jc w:val="both"/>
        <w:rPr>
          <w:rFonts w:ascii="Candara" w:hAnsi="Candara" w:cs="Segoe UI"/>
        </w:rPr>
      </w:pPr>
      <w:r>
        <w:rPr>
          <w:rFonts w:cs="Segoe UI" w:ascii="Candara" w:hAnsi="Candara"/>
        </w:rPr>
        <w:t>École Maternelle de Cité Lacroix</w:t>
      </w:r>
    </w:p>
    <w:p>
      <w:pPr>
        <w:pStyle w:val="WWStandard"/>
        <w:numPr>
          <w:ilvl w:val="0"/>
          <w:numId w:val="9"/>
        </w:numPr>
        <w:spacing w:lineRule="auto" w:line="240" w:before="0" w:after="0"/>
        <w:jc w:val="both"/>
        <w:rPr>
          <w:rFonts w:ascii="Candara" w:hAnsi="Candara" w:cs="Segoe UI"/>
        </w:rPr>
      </w:pPr>
      <w:r>
        <w:rPr>
          <w:rFonts w:cs="Segoe UI" w:ascii="Candara" w:hAnsi="Candara"/>
        </w:rPr>
        <w:t>École Maternelle de Moulin à Vent</w:t>
      </w:r>
    </w:p>
    <w:p>
      <w:pPr>
        <w:pStyle w:val="WWStandard"/>
        <w:numPr>
          <w:ilvl w:val="0"/>
          <w:numId w:val="9"/>
        </w:numPr>
        <w:spacing w:lineRule="auto" w:line="240" w:before="0" w:after="0"/>
        <w:jc w:val="both"/>
        <w:rPr>
          <w:rFonts w:ascii="Candara" w:hAnsi="Candara" w:cs="Segoe UI"/>
        </w:rPr>
      </w:pPr>
      <w:r>
        <w:rPr>
          <w:rFonts w:cs="Segoe UI" w:ascii="Candara" w:hAnsi="Candara"/>
        </w:rPr>
        <w:t>École élémentaire de Pointe Lynch</w:t>
      </w:r>
    </w:p>
    <w:p>
      <w:pPr>
        <w:pStyle w:val="WWStandard"/>
        <w:numPr>
          <w:ilvl w:val="0"/>
          <w:numId w:val="9"/>
        </w:numPr>
        <w:spacing w:lineRule="auto" w:line="240" w:before="0" w:after="0"/>
        <w:jc w:val="both"/>
        <w:rPr>
          <w:rFonts w:ascii="Candara" w:hAnsi="Candara" w:cs="Segoe UI"/>
        </w:rPr>
      </w:pPr>
      <w:r>
        <w:rPr>
          <w:rFonts w:cs="Segoe UI" w:ascii="Candara" w:hAnsi="Candara"/>
        </w:rPr>
        <w:t>École élémentaire de Moulin à Vent (Ex Laure Marmont)</w:t>
      </w:r>
    </w:p>
    <w:p>
      <w:pPr>
        <w:pStyle w:val="WWStandard"/>
        <w:numPr>
          <w:ilvl w:val="0"/>
          <w:numId w:val="9"/>
        </w:numPr>
        <w:spacing w:lineRule="auto" w:line="240" w:before="0" w:after="0"/>
        <w:jc w:val="both"/>
        <w:rPr>
          <w:rFonts w:ascii="Candara" w:hAnsi="Candara" w:cs="Segoe UI"/>
        </w:rPr>
      </w:pPr>
      <w:r>
        <w:rPr>
          <w:rFonts w:cs="Segoe UI" w:ascii="Candara" w:hAnsi="Candara"/>
        </w:rPr>
        <w:t>Collège Paul SYMPHOR</w:t>
      </w:r>
    </w:p>
    <w:p>
      <w:pPr>
        <w:pStyle w:val="WWStandard"/>
        <w:numPr>
          <w:ilvl w:val="0"/>
          <w:numId w:val="9"/>
        </w:numPr>
        <w:spacing w:lineRule="auto" w:line="240" w:before="0" w:after="0"/>
        <w:jc w:val="both"/>
        <w:rPr>
          <w:rFonts w:ascii="Candara" w:hAnsi="Candara" w:cs="Segoe UI"/>
        </w:rPr>
      </w:pPr>
      <w:r>
        <w:rPr>
          <w:rFonts w:cs="Segoe UI" w:ascii="Candara" w:hAnsi="Candara"/>
        </w:rPr>
        <w:t>Collège Robert III</w:t>
      </w:r>
    </w:p>
    <w:p>
      <w:pPr>
        <w:pStyle w:val="WWStandard"/>
        <w:spacing w:lineRule="auto" w:line="240" w:before="0" w:after="0"/>
        <w:jc w:val="both"/>
        <w:rPr>
          <w:rFonts w:ascii="Candara" w:hAnsi="Candara" w:cs="Segoe UI"/>
        </w:rPr>
      </w:pPr>
      <w:r>
        <w:rPr>
          <w:rFonts w:cs="Segoe UI" w:ascii="Candara" w:hAnsi="Candara"/>
        </w:rPr>
      </w:r>
    </w:p>
    <w:p>
      <w:pPr>
        <w:pStyle w:val="WWStandard"/>
        <w:spacing w:lineRule="auto" w:line="240" w:before="0" w:after="0"/>
        <w:jc w:val="both"/>
        <w:rPr>
          <w:rFonts w:ascii="Candara" w:hAnsi="Candara" w:cs="Segoe UI"/>
        </w:rPr>
      </w:pPr>
      <w:r>
        <w:rPr>
          <w:rFonts w:cs="Segoe UI" w:ascii="Candara" w:hAnsi="Candara"/>
        </w:rPr>
        <w:t>Les candidats proposant des projets dans le cadre de la réussite éducative peuvent être sollicités pour un accompagnement individualisé par le coordonnateur PRE (Monsieur C. BARCLAIS) pour intervenir dans le cadre du dispositif.</w:t>
      </w:r>
    </w:p>
    <w:p>
      <w:pPr>
        <w:pStyle w:val="WWStandard"/>
        <w:spacing w:lineRule="auto" w:line="240" w:before="0" w:after="0"/>
        <w:jc w:val="both"/>
        <w:rPr>
          <w:rFonts w:ascii="Candara" w:hAnsi="Candara" w:cs="Segoe UI"/>
        </w:rPr>
      </w:pPr>
      <w:r>
        <w:rPr>
          <w:rFonts w:cs="Segoe UI" w:ascii="Candara" w:hAnsi="Candara"/>
        </w:rPr>
      </w:r>
    </w:p>
    <w:p>
      <w:pPr>
        <w:pStyle w:val="WWStandard"/>
        <w:spacing w:lineRule="auto" w:line="240" w:before="0" w:after="0"/>
        <w:jc w:val="both"/>
        <w:rPr>
          <w:rFonts w:ascii="Candara" w:hAnsi="Candara" w:cs="Segoe UI"/>
          <w:sz w:val="26"/>
          <w:szCs w:val="26"/>
        </w:rPr>
      </w:pPr>
      <w:r>
        <w:rPr>
          <w:rFonts w:cs="Segoe UI" w:ascii="Candara" w:hAnsi="Candara"/>
          <w:sz w:val="26"/>
          <w:szCs w:val="26"/>
        </w:rPr>
      </w:r>
    </w:p>
    <w:p>
      <w:pPr>
        <w:pStyle w:val="WWStandard"/>
        <w:spacing w:lineRule="auto" w:line="240" w:before="0" w:after="0"/>
        <w:jc w:val="both"/>
        <w:rPr>
          <w:rFonts w:ascii="Candara" w:hAnsi="Candara" w:cs="Segoe UI"/>
          <w:sz w:val="26"/>
          <w:szCs w:val="26"/>
        </w:rPr>
      </w:pPr>
      <w:r>
        <w:rPr>
          <w:rFonts w:cs="Segoe UI" w:ascii="Candara" w:hAnsi="Candara"/>
          <w:sz w:val="26"/>
          <w:szCs w:val="26"/>
        </w:rPr>
      </w:r>
    </w:p>
    <w:p>
      <w:pPr>
        <w:pStyle w:val="WWStandard"/>
        <w:pBdr>
          <w:top w:val="single" w:sz="4" w:space="1" w:color="000000"/>
          <w:left w:val="single" w:sz="4" w:space="4" w:color="000000"/>
          <w:bottom w:val="single" w:sz="4" w:space="1" w:color="000000"/>
          <w:right w:val="single" w:sz="4" w:space="4" w:color="000000"/>
        </w:pBdr>
        <w:spacing w:lineRule="auto" w:line="240" w:before="0" w:after="0"/>
        <w:jc w:val="both"/>
        <w:rPr>
          <w:rFonts w:ascii="Candara" w:hAnsi="Candara" w:cs="Segoe UI"/>
          <w:b/>
          <w:b/>
          <w:sz w:val="26"/>
          <w:szCs w:val="26"/>
        </w:rPr>
      </w:pPr>
      <w:r>
        <w:rPr>
          <w:rFonts w:cs="Segoe UI" w:ascii="Candara" w:hAnsi="Candara"/>
          <w:b/>
          <w:sz w:val="26"/>
          <w:szCs w:val="26"/>
        </w:rPr>
        <w:t>Dispositif Service Civique :</w:t>
      </w:r>
    </w:p>
    <w:p>
      <w:pPr>
        <w:pStyle w:val="Standard"/>
        <w:suppressAutoHyphens w:val="false"/>
        <w:ind w:left="360" w:hanging="0"/>
        <w:jc w:val="both"/>
        <w:rPr>
          <w:rFonts w:ascii="Candara" w:hAnsi="Candara" w:cs="Segoe UI"/>
          <w:bCs/>
          <w:color w:val="00000A"/>
          <w:sz w:val="26"/>
          <w:szCs w:val="26"/>
        </w:rPr>
      </w:pPr>
      <w:r>
        <w:rPr>
          <w:rFonts w:cs="Segoe UI" w:ascii="Candara" w:hAnsi="Candara"/>
          <w:bCs/>
          <w:color w:val="00000A"/>
          <w:sz w:val="26"/>
          <w:szCs w:val="26"/>
        </w:rPr>
      </w:r>
    </w:p>
    <w:p>
      <w:pPr>
        <w:pStyle w:val="Standard"/>
        <w:suppressAutoHyphens w:val="false"/>
        <w:rPr>
          <w:rFonts w:ascii="Candara" w:hAnsi="Candara" w:eastAsia="Palatino Linotype" w:cs="Segoe UI"/>
          <w:sz w:val="22"/>
          <w:szCs w:val="22"/>
          <w:lang w:eastAsia="ar-SA" w:bidi="ar-SA"/>
        </w:rPr>
      </w:pPr>
      <w:r>
        <w:rPr>
          <w:rFonts w:eastAsia="Palatino Linotype" w:cs="Segoe UI" w:ascii="Candara" w:hAnsi="Candara"/>
          <w:sz w:val="22"/>
          <w:szCs w:val="22"/>
          <w:lang w:eastAsia="ar-SA" w:bidi="ar-SA"/>
        </w:rPr>
        <w:t>Le dispositif Service Civique peut venir en appui aux associations pour aider au développement et à la réalisation des actions proposées. Il favorise également l’engagement citoyen des jeunes.</w:t>
        <w:br/>
        <w:t>Par ailleurs, l’augmentation de la part des jeunes en Service Civique habitant un quartier prioritaire fait partie des priorités de l’État.</w:t>
      </w:r>
    </w:p>
    <w:p>
      <w:pPr>
        <w:pStyle w:val="WWStylepardfaut"/>
        <w:spacing w:lineRule="atLeast" w:line="100"/>
        <w:jc w:val="both"/>
        <w:rPr>
          <w:rFonts w:ascii="Candara" w:hAnsi="Candara" w:eastAsia="Palatino Linotype" w:cs="Segoe UI"/>
          <w:strike/>
          <w:sz w:val="22"/>
          <w:szCs w:val="22"/>
          <w:lang w:eastAsia="ar-SA" w:bidi="ar-SA"/>
        </w:rPr>
      </w:pPr>
      <w:r>
        <w:rPr>
          <w:rFonts w:eastAsia="Palatino Linotype" w:cs="Segoe UI" w:ascii="Candara" w:hAnsi="Candara"/>
          <w:strike/>
          <w:sz w:val="22"/>
          <w:szCs w:val="22"/>
          <w:lang w:eastAsia="ar-SA" w:bidi="ar-SA"/>
        </w:rPr>
      </w:r>
    </w:p>
    <w:p>
      <w:pPr>
        <w:pStyle w:val="WWStylepardfaut"/>
        <w:spacing w:lineRule="atLeast" w:line="100"/>
        <w:jc w:val="both"/>
        <w:rPr>
          <w:rFonts w:ascii="Candara" w:hAnsi="Candara" w:eastAsia="Palatino Linotype" w:cs="Segoe UI"/>
          <w:strike/>
          <w:sz w:val="22"/>
          <w:szCs w:val="22"/>
          <w:lang w:eastAsia="ar-SA" w:bidi="ar-SA"/>
        </w:rPr>
      </w:pPr>
      <w:r>
        <w:rPr>
          <w:rFonts w:eastAsia="Palatino Linotype" w:cs="Segoe UI" w:ascii="Candara" w:hAnsi="Candara"/>
          <w:strike/>
          <w:sz w:val="22"/>
          <w:szCs w:val="22"/>
          <w:lang w:eastAsia="ar-SA" w:bidi="ar-SA"/>
        </w:rPr>
      </w:r>
    </w:p>
    <w:p>
      <w:pPr>
        <w:pStyle w:val="WWStylepardfaut"/>
        <w:spacing w:lineRule="atLeast" w:line="100"/>
        <w:jc w:val="both"/>
        <w:rPr>
          <w:rFonts w:ascii="Candara" w:hAnsi="Candara" w:eastAsia="Palatino Linotype" w:cs="Segoe UI"/>
          <w:strike/>
          <w:sz w:val="22"/>
          <w:szCs w:val="22"/>
          <w:lang w:eastAsia="ar-SA" w:bidi="ar-SA"/>
        </w:rPr>
      </w:pPr>
      <w:r>
        <w:rPr>
          <w:rFonts w:eastAsia="Palatino Linotype" w:cs="Segoe UI" w:ascii="Candara" w:hAnsi="Candara"/>
          <w:strike/>
          <w:sz w:val="22"/>
          <w:szCs w:val="22"/>
          <w:lang w:eastAsia="ar-SA" w:bidi="ar-SA"/>
        </w:rPr>
      </w:r>
    </w:p>
    <w:p>
      <w:pPr>
        <w:pStyle w:val="WWStandard"/>
        <w:pBdr>
          <w:top w:val="single" w:sz="4" w:space="1" w:color="000000"/>
          <w:left w:val="single" w:sz="4" w:space="4" w:color="000000"/>
          <w:bottom w:val="single" w:sz="4" w:space="1" w:color="000000"/>
          <w:right w:val="single" w:sz="4" w:space="4" w:color="000000"/>
        </w:pBdr>
        <w:spacing w:lineRule="auto" w:line="240" w:before="0" w:after="0"/>
        <w:jc w:val="both"/>
        <w:rPr>
          <w:rFonts w:ascii="Candara" w:hAnsi="Candara" w:cs="Segoe UI"/>
          <w:b/>
          <w:b/>
          <w:sz w:val="24"/>
          <w:szCs w:val="24"/>
        </w:rPr>
      </w:pPr>
      <w:r>
        <w:rPr>
          <w:rFonts w:cs="Segoe UI" w:ascii="Candara" w:hAnsi="Candara"/>
          <w:b/>
          <w:sz w:val="24"/>
          <w:szCs w:val="24"/>
        </w:rPr>
        <w:t>Dispositif Ville Vie Vacances (VVV) :</w:t>
      </w:r>
    </w:p>
    <w:p>
      <w:pPr>
        <w:pStyle w:val="Standard"/>
        <w:ind w:left="360" w:hanging="0"/>
        <w:jc w:val="both"/>
        <w:rPr>
          <w:rFonts w:ascii="Candara" w:hAnsi="Candara" w:cs="Segoe UI"/>
        </w:rPr>
      </w:pPr>
      <w:r>
        <w:rPr>
          <w:rFonts w:cs="Segoe UI" w:ascii="Candara" w:hAnsi="Candara"/>
        </w:rPr>
      </w:r>
    </w:p>
    <w:p>
      <w:pPr>
        <w:pStyle w:val="Standard"/>
        <w:jc w:val="both"/>
        <w:rPr>
          <w:rFonts w:ascii="Candara" w:hAnsi="Candara" w:eastAsia="Palatino Linotype" w:cs="Segoe UI"/>
          <w:sz w:val="22"/>
          <w:szCs w:val="22"/>
          <w:lang w:eastAsia="ar-SA" w:bidi="ar-SA"/>
        </w:rPr>
      </w:pPr>
      <w:r>
        <w:rPr>
          <w:rFonts w:eastAsia="Palatino Linotype" w:cs="Segoe UI" w:ascii="Candara" w:hAnsi="Candara"/>
          <w:sz w:val="22"/>
          <w:szCs w:val="22"/>
          <w:lang w:eastAsia="ar-SA" w:bidi="ar-SA"/>
        </w:rPr>
        <w:t>Ce dispositif VVV est désormais intégré dans les appels à projets des contrats de ville. De ce fait le programme VVV est rattaché à la priorité transversale de la jeunesse ainsi qu’au Pilier 1 « Cohésion Sociale ».</w:t>
      </w:r>
    </w:p>
    <w:p>
      <w:pPr>
        <w:pStyle w:val="Standard"/>
        <w:ind w:left="360" w:hanging="0"/>
        <w:jc w:val="both"/>
        <w:rPr>
          <w:rFonts w:ascii="Candara" w:hAnsi="Candara" w:eastAsia="Palatino Linotype" w:cs="Segoe UI"/>
          <w:sz w:val="22"/>
          <w:szCs w:val="22"/>
          <w:lang w:eastAsia="ar-SA" w:bidi="ar-SA"/>
        </w:rPr>
      </w:pPr>
      <w:r>
        <w:rPr>
          <w:rFonts w:eastAsia="Palatino Linotype" w:cs="Segoe UI" w:ascii="Candara" w:hAnsi="Candara"/>
          <w:sz w:val="22"/>
          <w:szCs w:val="22"/>
          <w:lang w:eastAsia="ar-SA" w:bidi="ar-SA"/>
        </w:rPr>
      </w:r>
    </w:p>
    <w:p>
      <w:pPr>
        <w:pStyle w:val="Standard"/>
        <w:jc w:val="both"/>
        <w:rPr>
          <w:rFonts w:ascii="Candara" w:hAnsi="Candara" w:eastAsia="Palatino Linotype" w:cs="Segoe UI"/>
          <w:sz w:val="22"/>
          <w:szCs w:val="22"/>
          <w:lang w:eastAsia="ar-SA" w:bidi="ar-SA"/>
        </w:rPr>
      </w:pPr>
      <w:r>
        <w:rPr>
          <w:rFonts w:eastAsia="Palatino Linotype" w:cs="Segoe UI" w:ascii="Candara" w:hAnsi="Candara"/>
          <w:sz w:val="22"/>
          <w:szCs w:val="22"/>
          <w:lang w:eastAsia="ar-SA" w:bidi="ar-SA"/>
        </w:rPr>
        <w:t>Les actions proposées devront répondre à une logique éducative, culturelle et sportive. Il conviendra en outre de trouver une articulation pertinente avec les dispositifs existants (École ouverte ou parcours d’éducation artistique et culturel, par exemple).</w:t>
      </w:r>
    </w:p>
    <w:p>
      <w:pPr>
        <w:pStyle w:val="Standard"/>
        <w:jc w:val="both"/>
        <w:rPr>
          <w:rFonts w:ascii="Candara" w:hAnsi="Candara" w:eastAsia="Palatino Linotype" w:cs="Segoe UI"/>
          <w:sz w:val="22"/>
          <w:szCs w:val="22"/>
          <w:lang w:eastAsia="ar-SA" w:bidi="ar-SA"/>
        </w:rPr>
      </w:pPr>
      <w:r>
        <w:rPr>
          <w:rFonts w:eastAsia="Palatino Linotype" w:cs="Segoe UI" w:ascii="Candara" w:hAnsi="Candara"/>
          <w:sz w:val="22"/>
          <w:szCs w:val="22"/>
          <w:lang w:eastAsia="ar-SA" w:bidi="ar-SA"/>
        </w:rPr>
      </w:r>
    </w:p>
    <w:p>
      <w:pPr>
        <w:pStyle w:val="Standard"/>
        <w:jc w:val="both"/>
        <w:rPr>
          <w:rFonts w:ascii="Candara" w:hAnsi="Candara" w:eastAsia="Palatino Linotype" w:cs="Segoe UI"/>
          <w:sz w:val="22"/>
          <w:szCs w:val="22"/>
          <w:lang w:eastAsia="ar-SA" w:bidi="ar-SA"/>
        </w:rPr>
      </w:pPr>
      <w:r>
        <w:rPr>
          <w:rFonts w:eastAsia="Palatino Linotype" w:cs="Segoe UI" w:ascii="Candara" w:hAnsi="Candara"/>
          <w:sz w:val="22"/>
          <w:szCs w:val="22"/>
          <w:lang w:eastAsia="ar-SA" w:bidi="ar-SA"/>
        </w:rPr>
        <w:t>Il s’agit donc pour les associations qui veulent proposer des actions dans le cadre du programme VVV, de présenter des activités et animations de proximité dans les quartiers prioritaires du contrat de ville, tout en poursuivant le développement d’activités en dehors de ces quartiers, pour promouvoir l’ouverture des jeunes au monde extérieur, le brassage des publics, la découverte d’autres environnements.</w:t>
      </w:r>
    </w:p>
    <w:p>
      <w:pPr>
        <w:pStyle w:val="Standard"/>
        <w:ind w:left="360" w:hanging="0"/>
        <w:jc w:val="both"/>
        <w:rPr>
          <w:rFonts w:ascii="Candara" w:hAnsi="Candara" w:eastAsia="Palatino Linotype" w:cs="Segoe UI"/>
          <w:sz w:val="22"/>
          <w:szCs w:val="22"/>
          <w:lang w:eastAsia="ar-SA" w:bidi="ar-SA"/>
        </w:rPr>
      </w:pPr>
      <w:r>
        <w:rPr>
          <w:rFonts w:eastAsia="Palatino Linotype" w:cs="Segoe UI" w:ascii="Candara" w:hAnsi="Candara"/>
          <w:sz w:val="22"/>
          <w:szCs w:val="22"/>
          <w:lang w:eastAsia="ar-SA" w:bidi="ar-SA"/>
        </w:rPr>
      </w:r>
    </w:p>
    <w:p>
      <w:pPr>
        <w:pStyle w:val="Standard"/>
        <w:ind w:left="360" w:hanging="0"/>
        <w:jc w:val="both"/>
        <w:rPr>
          <w:rFonts w:ascii="Candara" w:hAnsi="Candara" w:eastAsia="Palatino Linotype" w:cs="Segoe UI"/>
          <w:lang w:eastAsia="ar-SA" w:bidi="ar-SA"/>
        </w:rPr>
      </w:pPr>
      <w:r>
        <w:rPr>
          <w:rFonts w:eastAsia="Palatino Linotype" w:cs="Segoe UI" w:ascii="Candara" w:hAnsi="Candara"/>
          <w:lang w:eastAsia="ar-SA" w:bidi="ar-SA"/>
        </w:rPr>
      </w:r>
    </w:p>
    <w:p>
      <w:pPr>
        <w:pStyle w:val="Standard"/>
        <w:ind w:right="20" w:hanging="0"/>
        <w:jc w:val="both"/>
        <w:rPr>
          <w:rFonts w:ascii="Candara" w:hAnsi="Candara"/>
        </w:rPr>
      </w:pPr>
      <w:r>
        <w:rPr>
          <w:rFonts w:eastAsia="Times New Roman" w:cs="Segoe UI" w:ascii="Candara" w:hAnsi="Candara"/>
          <w:b/>
          <w:bCs/>
          <w:color w:val="00599D"/>
          <w:sz w:val="36"/>
          <w:szCs w:val="36"/>
          <w:lang w:eastAsia="ar-SA" w:bidi="ar-SA"/>
        </w:rPr>
        <w:t>5</w:t>
      </w:r>
      <w:r>
        <w:rPr>
          <w:rFonts w:eastAsia="Times New Roman" w:cs="Segoe UI" w:ascii="Candara" w:hAnsi="Candara"/>
          <w:b/>
          <w:bCs/>
          <w:color w:val="00599D"/>
          <w:sz w:val="26"/>
          <w:szCs w:val="26"/>
          <w:lang w:eastAsia="ar-SA" w:bidi="ar-SA"/>
        </w:rPr>
        <w:t xml:space="preserve">- </w:t>
      </w:r>
      <w:r>
        <w:rPr>
          <w:rFonts w:eastAsia="Times New Roman" w:cs="Segoe UI" w:ascii="Candara" w:hAnsi="Candara"/>
          <w:b/>
          <w:bCs/>
          <w:color w:val="00599D"/>
          <w:sz w:val="32"/>
          <w:szCs w:val="32"/>
          <w:lang w:eastAsia="ar-SA" w:bidi="ar-SA"/>
        </w:rPr>
        <w:t xml:space="preserve">LE CO-FINANCEMENT DES ACTIONS  </w:t>
      </w:r>
    </w:p>
    <w:p>
      <w:pPr>
        <w:pStyle w:val="Standard"/>
        <w:ind w:left="360" w:hanging="0"/>
        <w:jc w:val="both"/>
        <w:rPr>
          <w:rFonts w:ascii="Candara" w:hAnsi="Candara" w:eastAsia="Palatino Linotype" w:cs="Segoe UI"/>
          <w:sz w:val="26"/>
          <w:szCs w:val="26"/>
          <w:lang w:eastAsia="ar-SA" w:bidi="ar-SA"/>
        </w:rPr>
      </w:pPr>
      <w:r>
        <w:rPr>
          <w:rFonts w:eastAsia="Palatino Linotype" w:cs="Segoe UI" w:ascii="Candara" w:hAnsi="Candara"/>
          <w:sz w:val="26"/>
          <w:szCs w:val="26"/>
          <w:lang w:eastAsia="ar-SA" w:bidi="ar-SA"/>
        </w:rPr>
      </w:r>
    </w:p>
    <w:p>
      <w:pPr>
        <w:pStyle w:val="Standard"/>
        <w:ind w:right="140" w:hanging="0"/>
        <w:jc w:val="both"/>
        <w:rPr>
          <w:rFonts w:ascii="Candara" w:hAnsi="Candara" w:eastAsia="Times New Roman" w:cs="Segoe UI"/>
          <w:bCs/>
          <w:sz w:val="22"/>
          <w:szCs w:val="22"/>
        </w:rPr>
      </w:pPr>
      <w:r>
        <w:rPr>
          <w:rFonts w:eastAsia="Times New Roman" w:cs="Segoe UI" w:ascii="Candara" w:hAnsi="Candara"/>
          <w:bCs/>
          <w:sz w:val="22"/>
          <w:szCs w:val="22"/>
        </w:rPr>
        <w:t>Les porteurs de projets sont invités, avant la saisie de leur demande de subvention politique de la ville, à s’assurer :</w:t>
      </w:r>
    </w:p>
    <w:p>
      <w:pPr>
        <w:pStyle w:val="Standard"/>
        <w:ind w:right="140" w:hanging="0"/>
        <w:jc w:val="both"/>
        <w:rPr>
          <w:rFonts w:ascii="Candara" w:hAnsi="Candara"/>
          <w:sz w:val="22"/>
          <w:szCs w:val="22"/>
        </w:rPr>
      </w:pPr>
      <w:r>
        <w:rPr>
          <w:rFonts w:eastAsia="Times New Roman" w:cs="Segoe UI" w:ascii="Candara" w:hAnsi="Candara"/>
          <w:bCs/>
          <w:sz w:val="22"/>
          <w:szCs w:val="22"/>
        </w:rPr>
        <w:t>- de leur capacité financière et humaine à réaliser effectivement le ou les projet(s) qu’ils proposent</w:t>
      </w:r>
    </w:p>
    <w:p>
      <w:pPr>
        <w:pStyle w:val="WWStandard"/>
        <w:spacing w:lineRule="auto" w:line="240" w:before="0" w:after="0"/>
        <w:jc w:val="both"/>
        <w:rPr>
          <w:rFonts w:ascii="Candara" w:hAnsi="Candara" w:eastAsia="Times New Roman" w:cs="Segoe UI"/>
          <w:bCs/>
        </w:rPr>
      </w:pPr>
      <w:r>
        <w:rPr>
          <w:rFonts w:eastAsia="Times New Roman" w:cs="Segoe UI" w:ascii="Candara" w:hAnsi="Candara"/>
          <w:bCs/>
        </w:rPr>
        <w:t xml:space="preserve"> </w:t>
      </w:r>
      <w:r>
        <w:rPr>
          <w:rFonts w:eastAsia="Times New Roman" w:cs="Segoe UI" w:ascii="Candara" w:hAnsi="Candara"/>
          <w:bCs/>
        </w:rPr>
        <w:t>- de la possibilité de financement de leurs actions par les co-</w:t>
      </w:r>
      <w:bookmarkStart w:id="4" w:name="_Hlk29781693"/>
      <w:r>
        <w:rPr>
          <w:rFonts w:eastAsia="Times New Roman" w:cs="Segoe UI" w:ascii="Candara" w:hAnsi="Candara"/>
          <w:bCs/>
        </w:rPr>
        <w:t>financeurs (</w:t>
      </w:r>
      <w:r>
        <w:rPr>
          <w:rFonts w:eastAsia="Times New Roman" w:cs="Segoe UI" w:ascii="Candara" w:hAnsi="Candara"/>
          <w:b/>
        </w:rPr>
        <w:t>ARS, CAF, CGSS</w:t>
      </w:r>
      <w:bookmarkStart w:id="5" w:name="_Hlk29782620"/>
      <w:r>
        <w:rPr>
          <w:rFonts w:eastAsia="Times New Roman" w:cs="Segoe UI" w:ascii="Candara" w:hAnsi="Candara"/>
          <w:b/>
        </w:rPr>
        <w:t>,</w:t>
      </w:r>
      <w:bookmarkEnd w:id="5"/>
      <w:r>
        <w:rPr>
          <w:rFonts w:eastAsia="Times New Roman" w:cs="Segoe UI" w:ascii="Candara" w:hAnsi="Candara"/>
          <w:b/>
        </w:rPr>
        <w:t xml:space="preserve"> DAC, CAP NORD, CTM, ARS, VILLE, etc…)</w:t>
      </w:r>
      <w:bookmarkEnd w:id="4"/>
      <w:r>
        <w:rPr>
          <w:rFonts w:eastAsia="Times New Roman" w:cs="Segoe UI" w:ascii="Candara" w:hAnsi="Candara"/>
          <w:b/>
        </w:rPr>
        <w:t xml:space="preserve"> </w:t>
      </w:r>
      <w:r>
        <w:rPr>
          <w:rFonts w:eastAsia="Times New Roman" w:cs="Segoe UI" w:ascii="Candara" w:hAnsi="Candara"/>
          <w:bCs/>
        </w:rPr>
        <w:t>dans le cadre de leurs politiques publiques de droit commun.</w:t>
      </w:r>
    </w:p>
    <w:p>
      <w:pPr>
        <w:pStyle w:val="WWStandard"/>
        <w:spacing w:lineRule="auto" w:line="240" w:before="0" w:after="0"/>
        <w:jc w:val="both"/>
        <w:rPr>
          <w:rFonts w:ascii="Candara" w:hAnsi="Candara"/>
        </w:rPr>
      </w:pPr>
      <w:r>
        <w:rPr>
          <w:rFonts w:ascii="Candara" w:hAnsi="Candara"/>
        </w:rPr>
      </w:r>
    </w:p>
    <w:p>
      <w:pPr>
        <w:pStyle w:val="Standard"/>
        <w:ind w:right="140" w:hanging="0"/>
        <w:jc w:val="both"/>
        <w:rPr>
          <w:rFonts w:ascii="Candara" w:hAnsi="Candara" w:eastAsia="Times New Roman" w:cs="Segoe UI"/>
          <w:bCs/>
          <w:sz w:val="22"/>
          <w:szCs w:val="22"/>
        </w:rPr>
      </w:pPr>
      <w:r>
        <w:rPr>
          <w:rFonts w:eastAsia="Times New Roman" w:cs="Segoe UI" w:ascii="Candara" w:hAnsi="Candara"/>
          <w:bCs/>
          <w:sz w:val="22"/>
          <w:szCs w:val="22"/>
        </w:rPr>
        <w:t>De même, les porteurs de projets devront obtenir l’accord préalable écrit de la Ville pour toute demande de mise à disposition de locaux ou de moyens logistiques nécessaires à la réalisation des actions.</w:t>
      </w:r>
    </w:p>
    <w:p>
      <w:pPr>
        <w:pStyle w:val="Standard"/>
        <w:ind w:right="140" w:hanging="0"/>
        <w:jc w:val="both"/>
        <w:rPr>
          <w:rFonts w:ascii="Candara" w:hAnsi="Candara" w:eastAsia="Times New Roman" w:cs="Segoe UI"/>
          <w:bCs/>
        </w:rPr>
      </w:pPr>
      <w:r>
        <w:rPr>
          <w:rFonts w:eastAsia="Times New Roman" w:cs="Segoe UI" w:ascii="Candara" w:hAnsi="Candara"/>
          <w:bCs/>
        </w:rPr>
      </w:r>
    </w:p>
    <w:p>
      <w:pPr>
        <w:pStyle w:val="Standard"/>
        <w:ind w:right="140" w:hanging="0"/>
        <w:jc w:val="both"/>
        <w:rPr>
          <w:rFonts w:ascii="Candara" w:hAnsi="Candara" w:eastAsia="Times New Roman" w:cs="Segoe UI"/>
          <w:bCs/>
          <w:sz w:val="26"/>
          <w:szCs w:val="26"/>
        </w:rPr>
      </w:pPr>
      <w:r>
        <w:rPr>
          <w:rFonts w:eastAsia="Times New Roman" w:cs="Segoe UI" w:ascii="Candara" w:hAnsi="Candara"/>
          <w:bCs/>
          <w:sz w:val="26"/>
          <w:szCs w:val="26"/>
        </w:rPr>
      </w:r>
    </w:p>
    <w:p>
      <w:pPr>
        <w:pStyle w:val="Standard"/>
        <w:spacing w:lineRule="atLeast" w:line="0"/>
        <w:jc w:val="both"/>
        <w:rPr>
          <w:rFonts w:ascii="Candara" w:hAnsi="Candara"/>
        </w:rPr>
      </w:pPr>
      <w:r>
        <w:rPr>
          <w:rFonts w:eastAsia="Times New Roman" w:cs="Segoe UI" w:ascii="Candara" w:hAnsi="Candara"/>
          <w:b/>
          <w:bCs/>
          <w:color w:val="00508F"/>
          <w:sz w:val="32"/>
          <w:szCs w:val="32"/>
        </w:rPr>
        <w:t>6- LES CRITÈRES D’ÉLIGIBILITÉ ET DE RECEVABILITÉ DES DOSSIERS</w:t>
      </w:r>
      <w:r>
        <w:rPr>
          <w:rFonts w:eastAsia="Times New Roman" w:cs="Segoe UI" w:ascii="Candara" w:hAnsi="Candara"/>
          <w:color w:val="FF0000"/>
          <w:sz w:val="26"/>
          <w:szCs w:val="26"/>
          <w:u w:val="single"/>
        </w:rPr>
        <w:t xml:space="preserve"> </w:t>
      </w:r>
      <w:r>
        <w:rPr>
          <w:rFonts w:eastAsia="Times New Roman" w:cs="Segoe UI" w:ascii="Candara" w:hAnsi="Candara"/>
          <w:b/>
          <w:bCs/>
          <w:color w:val="FF0000"/>
          <w:sz w:val="26"/>
          <w:szCs w:val="26"/>
          <w:u w:val="single"/>
        </w:rPr>
        <w:t>(à respecter impérativement)</w:t>
      </w:r>
    </w:p>
    <w:p>
      <w:pPr>
        <w:pStyle w:val="Standard"/>
        <w:jc w:val="both"/>
        <w:rPr>
          <w:rFonts w:ascii="Candara" w:hAnsi="Candara" w:cs="Segoe UI"/>
          <w:color w:val="FF0000"/>
          <w:sz w:val="26"/>
          <w:szCs w:val="26"/>
        </w:rPr>
      </w:pPr>
      <w:r>
        <w:rPr>
          <w:rFonts w:cs="Segoe UI" w:ascii="Candara" w:hAnsi="Candara"/>
          <w:color w:val="FF0000"/>
          <w:sz w:val="26"/>
          <w:szCs w:val="26"/>
        </w:rPr>
      </w:r>
    </w:p>
    <w:p>
      <w:pPr>
        <w:pStyle w:val="Textbody"/>
        <w:spacing w:lineRule="auto" w:line="240" w:before="0" w:after="0"/>
        <w:rPr>
          <w:rFonts w:ascii="Candara" w:hAnsi="Candara"/>
        </w:rPr>
      </w:pPr>
      <w:r>
        <w:rPr>
          <w:rFonts w:cs="Segoe UI" w:ascii="Candara" w:hAnsi="Candara"/>
          <w:u w:val="single"/>
        </w:rPr>
        <w:t>Structures éligibles :</w:t>
      </w:r>
    </w:p>
    <w:p>
      <w:pPr>
        <w:pStyle w:val="Textbody"/>
        <w:spacing w:lineRule="auto" w:line="240" w:before="0" w:after="0"/>
        <w:jc w:val="both"/>
        <w:rPr>
          <w:rFonts w:ascii="Candara" w:hAnsi="Candara" w:cs="Segoe UI"/>
          <w:sz w:val="22"/>
          <w:szCs w:val="22"/>
        </w:rPr>
      </w:pPr>
      <w:r>
        <w:rPr>
          <w:rFonts w:cs="Segoe UI" w:ascii="Candara" w:hAnsi="Candara"/>
          <w:sz w:val="22"/>
          <w:szCs w:val="22"/>
        </w:rPr>
        <w:t xml:space="preserve">Les porteurs de projets de la politique de la ville peuvent être des associations, des bailleurs, des collectivités territoriales, des établissements publics ou sous certaines conditions des entreprises privées.  </w:t>
      </w:r>
    </w:p>
    <w:p>
      <w:pPr>
        <w:pStyle w:val="Textbody"/>
        <w:spacing w:lineRule="auto" w:line="240" w:before="0" w:after="0"/>
        <w:rPr>
          <w:rFonts w:ascii="Candara" w:hAnsi="Candara" w:cs="Segoe UI"/>
          <w:sz w:val="22"/>
          <w:szCs w:val="22"/>
        </w:rPr>
      </w:pPr>
      <w:r>
        <w:rPr>
          <w:rFonts w:cs="Segoe UI" w:ascii="Candara" w:hAnsi="Candara"/>
          <w:sz w:val="22"/>
          <w:szCs w:val="22"/>
        </w:rPr>
      </w:r>
    </w:p>
    <w:p>
      <w:pPr>
        <w:pStyle w:val="Textbody"/>
        <w:spacing w:lineRule="auto" w:line="240" w:before="0" w:after="0"/>
        <w:rPr>
          <w:rFonts w:ascii="Candara" w:hAnsi="Candara" w:cs="Segoe UI"/>
          <w:sz w:val="22"/>
          <w:szCs w:val="22"/>
        </w:rPr>
      </w:pPr>
      <w:r>
        <w:rPr>
          <w:rFonts w:cs="Segoe UI" w:ascii="Candara" w:hAnsi="Candara"/>
          <w:sz w:val="22"/>
          <w:szCs w:val="22"/>
        </w:rPr>
      </w:r>
    </w:p>
    <w:p>
      <w:pPr>
        <w:pStyle w:val="Textbody"/>
        <w:spacing w:before="0" w:after="0"/>
        <w:jc w:val="both"/>
        <w:rPr>
          <w:rFonts w:ascii="Candara" w:hAnsi="Candara" w:cs="Segoe UI"/>
          <w:u w:val="single"/>
        </w:rPr>
      </w:pPr>
      <w:r>
        <w:rPr>
          <w:rFonts w:cs="Segoe UI" w:ascii="Candara" w:hAnsi="Candara"/>
          <w:u w:val="single"/>
        </w:rPr>
        <w:t>Critère d’éligibilité :</w:t>
      </w:r>
    </w:p>
    <w:p>
      <w:pPr>
        <w:pStyle w:val="Textbody"/>
        <w:spacing w:lineRule="auto" w:line="240" w:before="0" w:after="0"/>
        <w:jc w:val="both"/>
        <w:rPr>
          <w:rFonts w:ascii="Candara" w:hAnsi="Candara"/>
          <w:sz w:val="22"/>
          <w:szCs w:val="22"/>
        </w:rPr>
      </w:pPr>
      <w:r>
        <w:rPr>
          <w:rFonts w:cs="Segoe UI" w:ascii="Candara" w:hAnsi="Candara"/>
          <w:sz w:val="22"/>
          <w:szCs w:val="22"/>
        </w:rPr>
        <w:t xml:space="preserve">Les actions annuelles subventionnées </w:t>
      </w:r>
      <w:r>
        <w:rPr>
          <w:rFonts w:cs="Segoe UI" w:ascii="Candara" w:hAnsi="Candara"/>
          <w:b/>
          <w:bCs/>
          <w:sz w:val="22"/>
          <w:szCs w:val="22"/>
        </w:rPr>
        <w:t xml:space="preserve">doivent être réalisées entre le 1er janvier et le 31 décembre 2024. </w:t>
      </w:r>
      <w:r>
        <w:rPr>
          <w:rFonts w:cs="Segoe UI" w:ascii="Candara" w:hAnsi="Candara"/>
          <w:sz w:val="22"/>
          <w:szCs w:val="22"/>
        </w:rPr>
        <w:t>L'utilisation éventuelle du calendrier scolaire doit se justifier au regard des spécificités de l’action</w:t>
      </w:r>
      <w:r>
        <w:rPr>
          <w:rFonts w:cs="Segoe UI" w:ascii="Candara" w:hAnsi="Candara"/>
          <w:b/>
          <w:bCs/>
        </w:rPr>
        <w:t xml:space="preserve">. </w:t>
      </w:r>
      <w:r>
        <w:rPr>
          <w:rFonts w:cs="Segoe UI" w:ascii="Candara" w:hAnsi="Candara"/>
          <w:bCs/>
          <w:sz w:val="22"/>
          <w:szCs w:val="22"/>
        </w:rPr>
        <w:t>En cas d’utilisation du calendrier scolaire, la date de fin de réalisation</w:t>
      </w:r>
      <w:r>
        <w:rPr>
          <w:rFonts w:cs="Segoe UI" w:ascii="Candara" w:hAnsi="Candara"/>
          <w:bCs/>
        </w:rPr>
        <w:t xml:space="preserve"> </w:t>
      </w:r>
      <w:r>
        <w:rPr>
          <w:rFonts w:cs="Segoe UI" w:ascii="Candara" w:hAnsi="Candara"/>
          <w:bCs/>
          <w:sz w:val="22"/>
          <w:szCs w:val="22"/>
        </w:rPr>
        <w:t>de l’action ne peut pas être supérieure au 30/06/2025.</w:t>
      </w:r>
    </w:p>
    <w:p>
      <w:pPr>
        <w:pStyle w:val="Textbody"/>
        <w:spacing w:lineRule="auto" w:line="240" w:before="0" w:after="0"/>
        <w:jc w:val="both"/>
        <w:rPr>
          <w:rFonts w:ascii="Candara" w:hAnsi="Candara" w:cs="Segoe UI"/>
          <w:color w:val="7030A0"/>
        </w:rPr>
      </w:pPr>
      <w:r>
        <w:rPr>
          <w:rFonts w:cs="Segoe UI" w:ascii="Candara" w:hAnsi="Candara"/>
          <w:color w:val="7030A0"/>
        </w:rPr>
      </w:r>
    </w:p>
    <w:p>
      <w:pPr>
        <w:pStyle w:val="Standard"/>
        <w:jc w:val="both"/>
        <w:rPr>
          <w:rFonts w:ascii="Candara" w:hAnsi="Candara"/>
        </w:rPr>
      </w:pPr>
      <w:r>
        <w:rPr>
          <w:rFonts w:eastAsia="Times New Roman" w:cs="Segoe UI" w:ascii="Candara" w:hAnsi="Candara"/>
          <w:b/>
          <w:bCs/>
        </w:rPr>
        <w:t>Les projets proposés doivent</w:t>
      </w:r>
      <w:r>
        <w:rPr>
          <w:rFonts w:eastAsia="Times New Roman" w:cs="Segoe UI" w:ascii="Candara" w:hAnsi="Candara"/>
          <w:b/>
          <w:bCs/>
          <w:color w:val="385623"/>
        </w:rPr>
        <w:t xml:space="preserve"> </w:t>
      </w:r>
      <w:r>
        <w:rPr>
          <w:rFonts w:eastAsia="Times New Roman" w:cs="Segoe UI" w:ascii="Candara" w:hAnsi="Candara"/>
          <w:b/>
          <w:bCs/>
        </w:rPr>
        <w:t>:</w:t>
      </w:r>
    </w:p>
    <w:p>
      <w:pPr>
        <w:pStyle w:val="Standard"/>
        <w:jc w:val="both"/>
        <w:rPr>
          <w:rFonts w:ascii="Candara" w:hAnsi="Candara" w:cs="Segoe UI"/>
          <w:sz w:val="22"/>
          <w:szCs w:val="22"/>
        </w:rPr>
      </w:pPr>
      <w:r>
        <w:rPr>
          <w:rFonts w:cs="Segoe UI" w:ascii="Candara" w:hAnsi="Candara"/>
          <w:sz w:val="22"/>
          <w:szCs w:val="22"/>
        </w:rPr>
      </w:r>
    </w:p>
    <w:p>
      <w:pPr>
        <w:pStyle w:val="Standard"/>
        <w:jc w:val="both"/>
        <w:rPr>
          <w:rFonts w:ascii="Candara" w:hAnsi="Candara"/>
          <w:sz w:val="22"/>
          <w:szCs w:val="22"/>
        </w:rPr>
      </w:pPr>
      <w:r>
        <w:rPr>
          <w:rFonts w:eastAsia="Times New Roman" w:cs="Segoe UI" w:ascii="Candara" w:hAnsi="Candara"/>
          <w:sz w:val="22"/>
          <w:szCs w:val="22"/>
        </w:rPr>
        <w:t>- Répondre aux enjeux du contrat de ville et s'inscrire dans les axes prioritaires identifiés dans la présente note de cadrage</w:t>
      </w:r>
      <w:r>
        <w:rPr>
          <w:rFonts w:cs="Segoe UI" w:ascii="Candara" w:hAnsi="Candara"/>
          <w:sz w:val="22"/>
          <w:szCs w:val="22"/>
        </w:rPr>
        <w:t>.</w:t>
      </w:r>
    </w:p>
    <w:p>
      <w:pPr>
        <w:pStyle w:val="Textbody"/>
        <w:spacing w:lineRule="auto" w:line="240" w:before="0" w:after="0"/>
        <w:rPr>
          <w:rFonts w:ascii="Candara" w:hAnsi="Candara"/>
          <w:sz w:val="22"/>
          <w:szCs w:val="22"/>
        </w:rPr>
      </w:pPr>
      <w:r>
        <w:rPr>
          <w:rFonts w:eastAsia="Times New Roman" w:cs="Segoe UI" w:ascii="Candara" w:hAnsi="Candara"/>
          <w:b/>
          <w:bCs/>
          <w:sz w:val="22"/>
          <w:szCs w:val="22"/>
        </w:rPr>
        <w:t xml:space="preserve">- </w:t>
      </w:r>
      <w:r>
        <w:rPr>
          <w:rFonts w:eastAsia="Times New Roman" w:cs="Segoe UI" w:ascii="Candara" w:hAnsi="Candara"/>
          <w:bCs/>
          <w:sz w:val="22"/>
          <w:szCs w:val="22"/>
        </w:rPr>
        <w:t>Venir en complément du droit commun</w:t>
      </w:r>
      <w:r>
        <w:rPr>
          <w:rFonts w:eastAsia="Times New Roman" w:cs="Segoe UI" w:ascii="Candara" w:hAnsi="Candara"/>
          <w:sz w:val="22"/>
          <w:szCs w:val="22"/>
        </w:rPr>
        <w:br/>
        <w:t>- Identifier précisément les besoins auxquels l'action répondra et les objectifs qualitatifs et quantitatifs attendus (données d’actions sexuées, tranches âges, etc…)</w:t>
      </w:r>
    </w:p>
    <w:p>
      <w:pPr>
        <w:pStyle w:val="Textbody"/>
        <w:spacing w:lineRule="auto" w:line="240" w:before="0" w:after="0"/>
        <w:jc w:val="both"/>
        <w:rPr>
          <w:rFonts w:ascii="Candara" w:hAnsi="Candara" w:eastAsia="Times New Roman" w:cs="Segoe UI"/>
          <w:sz w:val="22"/>
          <w:szCs w:val="22"/>
        </w:rPr>
      </w:pPr>
      <w:r>
        <w:rPr>
          <w:rFonts w:eastAsia="Times New Roman" w:cs="Segoe UI" w:ascii="Candara" w:hAnsi="Candara"/>
          <w:sz w:val="22"/>
          <w:szCs w:val="22"/>
        </w:rPr>
        <w:t>- Démontrer la capacité du porteur de projet à réaliser son action dans les conditions fixées dans le dossier et à aboutir aux résultats attendus dans les délais (moyens mis en œuvre, compétence des intervenants, aptitude à mobiliser les publics ciblés, etc…)</w:t>
      </w:r>
    </w:p>
    <w:p>
      <w:pPr>
        <w:pStyle w:val="Textbody"/>
        <w:spacing w:lineRule="auto" w:line="240" w:before="0" w:after="0"/>
        <w:jc w:val="both"/>
        <w:rPr>
          <w:rFonts w:ascii="Candara" w:hAnsi="Candara" w:eastAsia="Times New Roman" w:cs="Segoe UI"/>
          <w:sz w:val="22"/>
          <w:szCs w:val="22"/>
        </w:rPr>
      </w:pPr>
      <w:r>
        <w:rPr>
          <w:rFonts w:eastAsia="Times New Roman" w:cs="Segoe UI" w:ascii="Candara" w:hAnsi="Candara"/>
          <w:sz w:val="22"/>
          <w:szCs w:val="22"/>
        </w:rPr>
        <w:t xml:space="preserve">- Se dérouler sur le quartier prioritaire et/ou au bénéfice de ses habitants, </w:t>
      </w:r>
    </w:p>
    <w:p>
      <w:pPr>
        <w:pStyle w:val="Textbody"/>
        <w:spacing w:lineRule="auto" w:line="240" w:before="0" w:after="0"/>
        <w:jc w:val="both"/>
        <w:rPr>
          <w:rFonts w:ascii="Candara" w:hAnsi="Candara" w:eastAsia="Times New Roman" w:cs="Segoe UI"/>
          <w:sz w:val="22"/>
          <w:szCs w:val="22"/>
        </w:rPr>
      </w:pPr>
      <w:r>
        <w:rPr>
          <w:rFonts w:eastAsia="Times New Roman" w:cs="Segoe UI" w:ascii="Candara" w:hAnsi="Candara"/>
          <w:sz w:val="22"/>
          <w:szCs w:val="22"/>
        </w:rPr>
        <w:t>- Respecter les valeurs de la République et de la laïcité</w:t>
      </w:r>
    </w:p>
    <w:p>
      <w:pPr>
        <w:pStyle w:val="Textbody"/>
        <w:spacing w:lineRule="auto" w:line="240" w:before="0" w:after="0"/>
        <w:jc w:val="both"/>
        <w:rPr>
          <w:rFonts w:ascii="Candara" w:hAnsi="Candara" w:eastAsia="Times New Roman" w:cs="Segoe UI"/>
          <w:sz w:val="22"/>
          <w:szCs w:val="22"/>
        </w:rPr>
      </w:pPr>
      <w:r>
        <w:rPr>
          <w:rFonts w:eastAsia="Times New Roman" w:cs="Segoe UI" w:ascii="Candara" w:hAnsi="Candara"/>
          <w:sz w:val="22"/>
          <w:szCs w:val="22"/>
        </w:rPr>
        <w:t>-  Prendre en compte l’égalité Femmes/hommes</w:t>
      </w:r>
    </w:p>
    <w:p>
      <w:pPr>
        <w:pStyle w:val="Standard"/>
        <w:spacing w:lineRule="exact" w:line="200"/>
        <w:jc w:val="both"/>
        <w:rPr>
          <w:rFonts w:ascii="Candara" w:hAnsi="Candara" w:eastAsia="Times New Roman" w:cs="Segoe UI"/>
          <w:b/>
          <w:b/>
          <w:bCs/>
          <w:sz w:val="22"/>
          <w:szCs w:val="22"/>
        </w:rPr>
      </w:pPr>
      <w:r>
        <w:rPr>
          <w:rFonts w:eastAsia="Times New Roman" w:cs="Segoe UI" w:ascii="Candara" w:hAnsi="Candara"/>
          <w:b/>
          <w:bCs/>
          <w:sz w:val="22"/>
          <w:szCs w:val="22"/>
        </w:rPr>
      </w:r>
    </w:p>
    <w:p>
      <w:pPr>
        <w:pStyle w:val="Standard"/>
        <w:spacing w:lineRule="exact" w:line="200"/>
        <w:jc w:val="both"/>
        <w:rPr>
          <w:rFonts w:ascii="Candara" w:hAnsi="Candara" w:eastAsia="Times New Roman" w:cs="Segoe UI"/>
          <w:b/>
          <w:b/>
          <w:bCs/>
          <w:sz w:val="22"/>
          <w:szCs w:val="22"/>
        </w:rPr>
      </w:pPr>
      <w:r>
        <w:rPr>
          <w:rFonts w:eastAsia="Times New Roman" w:cs="Segoe UI" w:ascii="Candara" w:hAnsi="Candara"/>
          <w:b/>
          <w:bCs/>
          <w:sz w:val="22"/>
          <w:szCs w:val="22"/>
        </w:rPr>
      </w:r>
    </w:p>
    <w:p>
      <w:pPr>
        <w:pStyle w:val="Textbody"/>
        <w:spacing w:before="0" w:after="0"/>
        <w:jc w:val="both"/>
        <w:rPr>
          <w:rFonts w:ascii="Candara" w:hAnsi="Candara" w:cs="Segoe UI"/>
          <w:u w:val="single"/>
        </w:rPr>
      </w:pPr>
      <w:r>
        <w:rPr>
          <w:rFonts w:cs="Segoe UI" w:ascii="Candara" w:hAnsi="Candara"/>
          <w:u w:val="single"/>
        </w:rPr>
        <w:t>Critères de recevabilité des dossiers :</w:t>
      </w:r>
    </w:p>
    <w:p>
      <w:pPr>
        <w:pStyle w:val="Textbody"/>
        <w:spacing w:before="0" w:after="0"/>
        <w:jc w:val="both"/>
        <w:rPr>
          <w:rFonts w:ascii="Candara" w:hAnsi="Candara" w:cs="Segoe UI"/>
          <w:u w:val="single"/>
        </w:rPr>
      </w:pPr>
      <w:r>
        <w:rPr>
          <w:rFonts w:cs="Segoe UI" w:ascii="Candara" w:hAnsi="Candara"/>
          <w:u w:val="single"/>
        </w:rPr>
      </w:r>
    </w:p>
    <w:p>
      <w:pPr>
        <w:pStyle w:val="Textbody"/>
        <w:spacing w:lineRule="auto" w:line="240" w:before="0" w:after="0"/>
        <w:jc w:val="both"/>
        <w:rPr>
          <w:rFonts w:ascii="Candara" w:hAnsi="Candara"/>
        </w:rPr>
      </w:pPr>
      <w:r>
        <w:rPr>
          <w:rFonts w:eastAsia="Times New Roman" w:cs="Segoe UI" w:ascii="Candara" w:hAnsi="Candara"/>
          <w:b/>
          <w:bCs/>
          <w:lang w:eastAsia="en-US"/>
        </w:rPr>
        <w:t xml:space="preserve">– </w:t>
      </w:r>
      <w:r>
        <w:rPr>
          <w:rFonts w:cs="Segoe UI" w:ascii="Candara" w:hAnsi="Candara"/>
          <w:b/>
          <w:bCs/>
          <w:lang w:eastAsia="en-US"/>
        </w:rPr>
        <w:t>Les principes</w:t>
      </w:r>
    </w:p>
    <w:p>
      <w:pPr>
        <w:pStyle w:val="Textbody"/>
        <w:spacing w:lineRule="auto" w:line="240" w:before="0" w:after="0"/>
        <w:jc w:val="both"/>
        <w:rPr>
          <w:rFonts w:ascii="Candara" w:hAnsi="Candara" w:cs="Segoe UI"/>
        </w:rPr>
      </w:pPr>
      <w:r>
        <w:rPr>
          <w:rFonts w:cs="Segoe UI" w:ascii="Candara" w:hAnsi="Candara"/>
        </w:rPr>
      </w:r>
    </w:p>
    <w:p>
      <w:pPr>
        <w:pStyle w:val="Standard"/>
        <w:suppressAutoHyphens w:val="false"/>
        <w:spacing w:before="0" w:after="160"/>
        <w:jc w:val="both"/>
        <w:rPr>
          <w:rFonts w:ascii="Candara" w:hAnsi="Candara"/>
          <w:sz w:val="22"/>
          <w:szCs w:val="22"/>
        </w:rPr>
      </w:pPr>
      <w:r>
        <w:rPr>
          <w:rFonts w:cs="Segoe UI" w:ascii="Candara" w:hAnsi="Candara"/>
          <w:b/>
          <w:bCs/>
          <w:sz w:val="22"/>
          <w:szCs w:val="22"/>
          <w:lang w:eastAsia="en-US"/>
        </w:rPr>
        <w:t>Les crédits spécifiques de la politique de la ville interviennent en complément des crédits de droit commun</w:t>
      </w:r>
      <w:r>
        <w:rPr>
          <w:rFonts w:cs="Segoe UI" w:ascii="Candara" w:hAnsi="Candara"/>
          <w:sz w:val="22"/>
          <w:szCs w:val="22"/>
          <w:lang w:eastAsia="en-US"/>
        </w:rPr>
        <w:t xml:space="preserve"> afin de permettre la mise en œuvre d’actions spécifiques au bénéfice des habitants des quartiers ou de renforcer des actions déjà existantes.  </w:t>
      </w:r>
    </w:p>
    <w:p>
      <w:pPr>
        <w:pStyle w:val="Standard"/>
        <w:suppressAutoHyphens w:val="false"/>
        <w:spacing w:before="0" w:after="160"/>
        <w:jc w:val="both"/>
        <w:rPr>
          <w:rFonts w:ascii="Candara" w:hAnsi="Candara"/>
          <w:i/>
          <w:i/>
          <w:sz w:val="22"/>
          <w:szCs w:val="22"/>
        </w:rPr>
      </w:pPr>
      <w:r>
        <w:rPr>
          <w:rFonts w:cs="Segoe UI" w:ascii="Candara" w:hAnsi="Candara"/>
          <w:b/>
          <w:bCs/>
          <w:i/>
          <w:sz w:val="22"/>
          <w:szCs w:val="22"/>
          <w:u w:val="single"/>
          <w:lang w:eastAsia="en-US"/>
        </w:rPr>
        <w:t>En aucun cas, ces crédits spécifiques ne peuvent financer d’investissements en matériel (hors achats de matériel et fournitures nécessaires au déroulement de l'action) ou rémunérer du personnel titulaire de la structure, a fortiori de collectivités.</w:t>
      </w:r>
    </w:p>
    <w:p>
      <w:pPr>
        <w:pStyle w:val="Standard"/>
        <w:suppressAutoHyphens w:val="false"/>
        <w:spacing w:before="0" w:after="160"/>
        <w:jc w:val="both"/>
        <w:rPr>
          <w:rFonts w:ascii="Candara" w:hAnsi="Candara"/>
          <w:sz w:val="22"/>
          <w:szCs w:val="22"/>
        </w:rPr>
      </w:pPr>
      <w:r>
        <w:rPr>
          <w:rFonts w:cs="Segoe UI" w:ascii="Candara" w:hAnsi="Candara"/>
          <w:b/>
          <w:bCs/>
          <w:sz w:val="22"/>
          <w:szCs w:val="22"/>
          <w:lang w:eastAsia="en-US"/>
        </w:rPr>
        <w:t>Les cofinancements sont obligatoires</w:t>
      </w:r>
      <w:r>
        <w:rPr>
          <w:rFonts w:cs="Segoe UI" w:ascii="Candara" w:hAnsi="Candara"/>
          <w:sz w:val="22"/>
          <w:szCs w:val="22"/>
          <w:lang w:eastAsia="en-US"/>
        </w:rPr>
        <w:t>. Les dons en nature, la mise à disposition gratuite de locaux ainsi que le travail des bénévoles doivent être valorisés dans le budget des actions. En aucun cas, une action ne peut être financée entièrement sur les crédits spécifiques de la politique de la ville.</w:t>
      </w:r>
    </w:p>
    <w:p>
      <w:pPr>
        <w:pStyle w:val="Standard"/>
        <w:suppressAutoHyphens w:val="false"/>
        <w:spacing w:before="0" w:after="160"/>
        <w:jc w:val="both"/>
        <w:rPr>
          <w:rFonts w:ascii="Candara" w:hAnsi="Candara" w:eastAsia="Times New Roman" w:cs="Segoe UI"/>
          <w:b/>
          <w:b/>
          <w:bCs/>
          <w:sz w:val="22"/>
          <w:szCs w:val="22"/>
          <w:lang w:eastAsia="en-US"/>
        </w:rPr>
      </w:pPr>
      <w:r>
        <w:rPr>
          <w:rFonts w:cs="Segoe UI" w:ascii="Candara" w:hAnsi="Candara"/>
          <w:b/>
          <w:bCs/>
          <w:sz w:val="22"/>
          <w:szCs w:val="22"/>
          <w:lang w:eastAsia="en-US"/>
        </w:rPr>
        <w:t xml:space="preserve">Tous les budgets présentés doivent être sincères, réalistes et équilibrés en charges et produits, </w:t>
      </w:r>
      <w:r>
        <w:rPr>
          <w:rFonts w:eastAsia="Times New Roman" w:cs="Segoe UI" w:ascii="Candara" w:hAnsi="Candara"/>
          <w:b/>
          <w:bCs/>
          <w:sz w:val="22"/>
          <w:szCs w:val="22"/>
          <w:lang w:eastAsia="en-US"/>
        </w:rPr>
        <w:t>distincts mais en adéquation avec le budget prévisionnel de la structure.</w:t>
      </w:r>
    </w:p>
    <w:p>
      <w:pPr>
        <w:pStyle w:val="Standard"/>
        <w:suppressAutoHyphens w:val="false"/>
        <w:spacing w:before="0" w:after="160"/>
        <w:jc w:val="both"/>
        <w:rPr>
          <w:rFonts w:ascii="Candara" w:hAnsi="Candara" w:eastAsia="Times New Roman" w:cs="Segoe UI"/>
          <w:b/>
          <w:b/>
          <w:bCs/>
          <w:sz w:val="22"/>
          <w:szCs w:val="22"/>
          <w:lang w:eastAsia="en-US"/>
        </w:rPr>
      </w:pPr>
      <w:r>
        <w:rPr>
          <w:rFonts w:eastAsia="Times New Roman" w:cs="Segoe UI" w:ascii="Candara" w:hAnsi="Candara"/>
          <w:b/>
          <w:bCs/>
          <w:sz w:val="22"/>
          <w:szCs w:val="22"/>
          <w:lang w:eastAsia="en-US"/>
        </w:rPr>
        <w:t>Pour être recevables, les demandes de subvention doivent être complètes, c’est-à-dire comporter toutes les indications et justificatifs obligatoires.</w:t>
      </w:r>
    </w:p>
    <w:p>
      <w:pPr>
        <w:pStyle w:val="Standard"/>
        <w:suppressAutoHyphens w:val="false"/>
        <w:spacing w:before="0" w:after="160"/>
        <w:jc w:val="both"/>
        <w:rPr>
          <w:rFonts w:ascii="Candara" w:hAnsi="Candara"/>
          <w:sz w:val="22"/>
          <w:szCs w:val="22"/>
        </w:rPr>
      </w:pPr>
      <w:r>
        <w:rPr>
          <w:rFonts w:eastAsia="Times New Roman" w:cs="Segoe UI" w:ascii="Candara" w:hAnsi="Candara"/>
          <w:b/>
          <w:bCs/>
          <w:sz w:val="22"/>
          <w:szCs w:val="22"/>
          <w:lang w:eastAsia="en-US"/>
        </w:rPr>
        <w:t xml:space="preserve"> – </w:t>
      </w:r>
      <w:r>
        <w:rPr>
          <w:rFonts w:cs="Segoe UI" w:ascii="Candara" w:hAnsi="Candara"/>
          <w:b/>
          <w:bCs/>
          <w:sz w:val="22"/>
          <w:szCs w:val="22"/>
          <w:lang w:eastAsia="en-US"/>
        </w:rPr>
        <w:t>La constitution des dossiers</w:t>
      </w:r>
    </w:p>
    <w:p>
      <w:pPr>
        <w:pStyle w:val="Standard"/>
        <w:suppressAutoHyphens w:val="false"/>
        <w:spacing w:before="0" w:after="160"/>
        <w:jc w:val="both"/>
        <w:rPr>
          <w:rFonts w:ascii="Candara" w:hAnsi="Candara" w:cs="Segoe UI"/>
          <w:sz w:val="22"/>
          <w:szCs w:val="22"/>
          <w:lang w:eastAsia="en-US"/>
        </w:rPr>
      </w:pPr>
      <w:r>
        <w:rPr>
          <w:rFonts w:cs="Segoe UI" w:ascii="Candara" w:hAnsi="Candara"/>
          <w:sz w:val="22"/>
          <w:szCs w:val="22"/>
          <w:lang w:eastAsia="en-US"/>
        </w:rPr>
      </w:r>
    </w:p>
    <w:p>
      <w:pPr>
        <w:pStyle w:val="Standard"/>
        <w:suppressAutoHyphens w:val="false"/>
        <w:spacing w:before="0" w:after="160"/>
        <w:jc w:val="both"/>
        <w:rPr>
          <w:rFonts w:ascii="Candara" w:hAnsi="Candara"/>
          <w:sz w:val="22"/>
          <w:szCs w:val="22"/>
        </w:rPr>
      </w:pPr>
      <w:r>
        <w:rPr>
          <w:rFonts w:cs="Segoe UI" w:ascii="Candara" w:hAnsi="Candara"/>
          <w:sz w:val="22"/>
          <w:szCs w:val="22"/>
          <w:lang w:eastAsia="en-US"/>
        </w:rPr>
        <w:t>L’appel à projet est ouvert</w:t>
      </w:r>
      <w:r>
        <w:rPr>
          <w:rFonts w:cs="Segoe UI" w:ascii="Candara" w:hAnsi="Candara"/>
          <w:b/>
          <w:sz w:val="22"/>
          <w:szCs w:val="22"/>
          <w:lang w:eastAsia="en-US"/>
        </w:rPr>
        <w:t xml:space="preserve"> </w:t>
      </w:r>
      <w:r>
        <w:rPr>
          <w:rFonts w:cs="Segoe UI" w:ascii="Candara" w:hAnsi="Candara"/>
          <w:b/>
          <w:color w:val="000000" w:themeColor="text1"/>
          <w:sz w:val="22"/>
          <w:szCs w:val="22"/>
          <w:lang w:eastAsia="en-US"/>
        </w:rPr>
        <w:t xml:space="preserve">du </w:t>
      </w:r>
      <w:r>
        <w:rPr>
          <w:rFonts w:cs="Segoe UI" w:ascii="Candara" w:hAnsi="Candara"/>
          <w:b/>
          <w:bCs/>
          <w:color w:val="000000" w:themeColor="text1"/>
          <w:sz w:val="22"/>
          <w:szCs w:val="22"/>
          <w:lang w:eastAsia="en-US"/>
        </w:rPr>
        <w:t>03 Janvier 2024 au 09 Février 2024</w:t>
      </w:r>
      <w:r>
        <w:rPr>
          <w:rFonts w:cs="Segoe UI" w:ascii="Candara" w:hAnsi="Candara"/>
          <w:b/>
          <w:color w:val="70AD47"/>
          <w:sz w:val="22"/>
          <w:szCs w:val="22"/>
          <w:lang w:eastAsia="en-US"/>
        </w:rPr>
        <w:t xml:space="preserve">. </w:t>
      </w:r>
      <w:r>
        <w:rPr>
          <w:rFonts w:cs="Segoe UI" w:ascii="Candara" w:hAnsi="Candara"/>
          <w:sz w:val="22"/>
          <w:szCs w:val="22"/>
          <w:u w:val="single"/>
          <w:lang w:eastAsia="en-US"/>
        </w:rPr>
        <w:t>Toute demande reçue après cette période d’ouverture sera rejetée.</w:t>
      </w:r>
    </w:p>
    <w:p>
      <w:pPr>
        <w:pStyle w:val="Standard"/>
        <w:suppressAutoHyphens w:val="false"/>
        <w:spacing w:before="0" w:after="160"/>
        <w:jc w:val="both"/>
        <w:rPr>
          <w:rFonts w:ascii="Candara" w:hAnsi="Candara"/>
          <w:sz w:val="22"/>
          <w:szCs w:val="22"/>
        </w:rPr>
      </w:pPr>
      <w:r>
        <w:rPr>
          <w:rFonts w:cs="Segoe UI" w:ascii="Candara" w:hAnsi="Candara"/>
          <w:sz w:val="22"/>
          <w:szCs w:val="22"/>
          <w:lang w:eastAsia="en-US"/>
        </w:rPr>
        <w:t>Le dépôt des candidatures se fait directement en ligne sur le portail DAUPHIN.</w:t>
      </w:r>
    </w:p>
    <w:p>
      <w:pPr>
        <w:pStyle w:val="Standard"/>
        <w:suppressAutoHyphens w:val="false"/>
        <w:spacing w:before="0" w:after="160"/>
        <w:jc w:val="both"/>
        <w:rPr>
          <w:rFonts w:ascii="Candara" w:hAnsi="Candara"/>
          <w:sz w:val="22"/>
          <w:szCs w:val="22"/>
        </w:rPr>
      </w:pPr>
      <w:r>
        <w:rPr>
          <w:rFonts w:cs="Segoe UI" w:ascii="Candara" w:hAnsi="Candara"/>
          <w:sz w:val="22"/>
          <w:szCs w:val="22"/>
          <w:lang w:eastAsia="en-US"/>
        </w:rPr>
        <w:t xml:space="preserve">Vous pouvez accéder à cet espace via le lien suivant, qui vous donne accès à de nombreuses autres ressources, utiles pour la saisie de votre dossier : </w:t>
      </w:r>
      <w:hyperlink r:id="rId9">
        <w:r>
          <w:rPr>
            <w:rStyle w:val="LienInternet"/>
            <w:rFonts w:cs="Segoe UI" w:ascii="Candara" w:hAnsi="Candara"/>
            <w:sz w:val="22"/>
            <w:szCs w:val="22"/>
            <w:lang w:eastAsia="en-US"/>
          </w:rPr>
          <w:t>https://agence-cohesion-territoires.gouv.fr/subventions-de-la-politique-de-la-ville-101</w:t>
        </w:r>
      </w:hyperlink>
      <w:r>
        <w:rPr>
          <w:rStyle w:val="Internetlink"/>
          <w:rFonts w:cs="Segoe UI" w:ascii="Candara" w:hAnsi="Candara"/>
          <w:color w:val="FF0000"/>
          <w:sz w:val="22"/>
          <w:szCs w:val="22"/>
          <w:lang w:eastAsia="en-US"/>
        </w:rPr>
        <w:t xml:space="preserve"> </w:t>
      </w:r>
    </w:p>
    <w:p>
      <w:pPr>
        <w:pStyle w:val="Standard"/>
        <w:suppressAutoHyphens w:val="false"/>
        <w:spacing w:before="0" w:after="160"/>
        <w:jc w:val="both"/>
        <w:rPr>
          <w:rFonts w:ascii="Candara" w:hAnsi="Candara" w:cs="Segoe UI"/>
          <w:sz w:val="22"/>
          <w:szCs w:val="22"/>
          <w:lang w:eastAsia="en-US"/>
        </w:rPr>
      </w:pPr>
      <w:r>
        <w:rPr>
          <w:rFonts w:cs="Segoe UI" w:ascii="Candara" w:hAnsi="Candara"/>
          <w:sz w:val="22"/>
          <w:szCs w:val="22"/>
          <w:lang w:eastAsia="en-US"/>
        </w:rPr>
        <w:t>Chaque structure disposera d’un espace usager unique auquel pourront se connecter différents utilisateurs après invitation de l’administrateur du compte (la première personne à s’être connectée sur la plateforme).</w:t>
      </w:r>
    </w:p>
    <w:p>
      <w:pPr>
        <w:pStyle w:val="Standard"/>
        <w:suppressAutoHyphens w:val="false"/>
        <w:spacing w:before="0" w:after="160"/>
        <w:jc w:val="both"/>
        <w:rPr>
          <w:rFonts w:ascii="Candara" w:hAnsi="Candara" w:cs="Segoe UI"/>
          <w:sz w:val="22"/>
          <w:szCs w:val="22"/>
          <w:lang w:eastAsia="en-US"/>
        </w:rPr>
      </w:pPr>
      <w:r>
        <w:rPr>
          <w:rFonts w:cs="Segoe UI" w:ascii="Candara" w:hAnsi="Candara"/>
          <w:sz w:val="22"/>
          <w:szCs w:val="22"/>
          <w:lang w:eastAsia="en-US"/>
        </w:rPr>
      </w:r>
    </w:p>
    <w:p>
      <w:pPr>
        <w:pStyle w:val="Standard"/>
        <w:suppressAutoHyphens w:val="false"/>
        <w:spacing w:before="0" w:after="160"/>
        <w:jc w:val="both"/>
        <w:rPr>
          <w:rFonts w:ascii="Candara" w:hAnsi="Candara" w:cs="Segoe UI"/>
          <w:sz w:val="22"/>
          <w:szCs w:val="22"/>
          <w:lang w:eastAsia="en-US"/>
        </w:rPr>
      </w:pPr>
      <w:r>
        <w:rPr>
          <w:rFonts w:cs="Segoe UI" w:ascii="Candara" w:hAnsi="Candara"/>
          <w:sz w:val="22"/>
          <w:szCs w:val="22"/>
          <w:lang w:eastAsia="en-US"/>
        </w:rPr>
        <w:t>Deux cas possibles :</w:t>
      </w:r>
    </w:p>
    <w:p>
      <w:pPr>
        <w:pStyle w:val="Standard"/>
        <w:suppressAutoHyphens w:val="false"/>
        <w:spacing w:before="0" w:after="160"/>
        <w:jc w:val="both"/>
        <w:rPr>
          <w:rFonts w:ascii="Candara" w:hAnsi="Candara"/>
          <w:color w:val="000000" w:themeColor="text1"/>
          <w:sz w:val="22"/>
          <w:szCs w:val="22"/>
        </w:rPr>
      </w:pPr>
      <w:r>
        <w:rPr>
          <w:rFonts w:cs="Segoe UI" w:ascii="Candara" w:hAnsi="Candara"/>
          <w:b/>
          <w:bCs/>
          <w:color w:val="000000" w:themeColor="text1"/>
          <w:lang w:eastAsia="en-US"/>
        </w:rPr>
        <w:t>1/ C’est votre première demande de subvention depuis la mise en place de la plateforme DAUPHIN</w:t>
      </w:r>
      <w:r>
        <w:rPr>
          <w:rFonts w:cs="Segoe UI" w:ascii="Candara" w:hAnsi="Candara"/>
          <w:color w:val="000000" w:themeColor="text1"/>
          <w:sz w:val="22"/>
          <w:szCs w:val="22"/>
          <w:lang w:eastAsia="en-US"/>
        </w:rPr>
        <w:t xml:space="preserve"> :</w:t>
      </w:r>
    </w:p>
    <w:p>
      <w:pPr>
        <w:pStyle w:val="Standard"/>
        <w:suppressAutoHyphens w:val="false"/>
        <w:spacing w:before="0" w:after="160"/>
        <w:jc w:val="both"/>
        <w:rPr>
          <w:rFonts w:ascii="Candara" w:hAnsi="Candara" w:cs="Segoe UI"/>
          <w:sz w:val="22"/>
          <w:szCs w:val="22"/>
          <w:lang w:eastAsia="en-US"/>
        </w:rPr>
      </w:pPr>
      <w:r>
        <w:rPr>
          <w:rFonts w:cs="Segoe UI" w:ascii="Candara" w:hAnsi="Candara"/>
          <w:sz w:val="22"/>
          <w:szCs w:val="22"/>
          <w:lang w:eastAsia="en-US"/>
        </w:rPr>
        <w:t>Vous devrez dans un premier temps créer votre compte utilisateur DAUPHIN en choisissant votre identifiant (une adresse mail valide) et votre mot de passe.</w:t>
      </w:r>
    </w:p>
    <w:p>
      <w:pPr>
        <w:pStyle w:val="Standard"/>
        <w:suppressAutoHyphens w:val="false"/>
        <w:spacing w:before="0" w:after="160"/>
        <w:jc w:val="both"/>
        <w:rPr>
          <w:rFonts w:ascii="Candara" w:hAnsi="Candara" w:cs="Segoe UI"/>
          <w:sz w:val="22"/>
          <w:szCs w:val="22"/>
          <w:lang w:eastAsia="en-US"/>
        </w:rPr>
      </w:pPr>
      <w:r>
        <w:rPr>
          <w:rFonts w:cs="Segoe UI" w:ascii="Candara" w:hAnsi="Candara"/>
          <w:sz w:val="22"/>
          <w:szCs w:val="22"/>
          <w:lang w:eastAsia="en-US"/>
        </w:rPr>
        <w:t>Ce compte vous permettra de déposer une demande de subvention, de la modifier et de mettre à jour les informations sur votre organisme.</w:t>
      </w:r>
    </w:p>
    <w:p>
      <w:pPr>
        <w:pStyle w:val="Standard"/>
        <w:suppressAutoHyphens w:val="false"/>
        <w:spacing w:before="0" w:after="160"/>
        <w:jc w:val="both"/>
        <w:rPr>
          <w:rFonts w:ascii="Candara" w:hAnsi="Candara" w:cs="Segoe UI"/>
          <w:sz w:val="22"/>
          <w:szCs w:val="22"/>
          <w:lang w:eastAsia="en-US"/>
        </w:rPr>
      </w:pPr>
      <w:r>
        <w:rPr>
          <w:rFonts w:cs="Segoe UI" w:ascii="Candara" w:hAnsi="Candara"/>
          <w:sz w:val="22"/>
          <w:szCs w:val="22"/>
          <w:lang w:eastAsia="en-US"/>
        </w:rPr>
      </w:r>
    </w:p>
    <w:p>
      <w:pPr>
        <w:pStyle w:val="Standard"/>
        <w:suppressAutoHyphens w:val="false"/>
        <w:spacing w:before="0" w:after="160"/>
        <w:jc w:val="both"/>
        <w:rPr>
          <w:rFonts w:ascii="Candara" w:hAnsi="Candara"/>
          <w:color w:val="000000" w:themeColor="text1"/>
          <w:sz w:val="22"/>
          <w:szCs w:val="22"/>
        </w:rPr>
      </w:pPr>
      <w:r>
        <w:rPr>
          <w:rFonts w:cs="Segoe UI" w:ascii="Candara" w:hAnsi="Candara"/>
          <w:b/>
          <w:bCs/>
          <w:color w:val="000000" w:themeColor="text1"/>
          <w:sz w:val="22"/>
          <w:szCs w:val="22"/>
          <w:lang w:eastAsia="en-US"/>
        </w:rPr>
        <w:t>2/</w:t>
      </w:r>
      <w:r>
        <w:rPr>
          <w:rFonts w:cs="Segoe UI" w:ascii="Candara" w:hAnsi="Candara"/>
          <w:color w:val="000000" w:themeColor="text1"/>
          <w:sz w:val="22"/>
          <w:szCs w:val="22"/>
          <w:lang w:eastAsia="en-US"/>
        </w:rPr>
        <w:t xml:space="preserve"> </w:t>
      </w:r>
      <w:r>
        <w:rPr>
          <w:rFonts w:cs="Segoe UI" w:ascii="Candara" w:hAnsi="Candara"/>
          <w:b/>
          <w:bCs/>
          <w:color w:val="000000" w:themeColor="text1"/>
          <w:sz w:val="22"/>
          <w:szCs w:val="22"/>
          <w:lang w:eastAsia="en-US"/>
        </w:rPr>
        <w:t>Ce n’est pas votre première demande de subvention depuis la mise en place de la plateforme DAUPHIN</w:t>
      </w:r>
      <w:r>
        <w:rPr>
          <w:rFonts w:cs="Segoe UI" w:ascii="Candara" w:hAnsi="Candara"/>
          <w:color w:val="000000" w:themeColor="text1"/>
          <w:sz w:val="22"/>
          <w:szCs w:val="22"/>
          <w:lang w:eastAsia="en-US"/>
        </w:rPr>
        <w:t xml:space="preserve"> :</w:t>
      </w:r>
    </w:p>
    <w:p>
      <w:pPr>
        <w:pStyle w:val="Standard"/>
        <w:suppressAutoHyphens w:val="false"/>
        <w:spacing w:before="0" w:after="160"/>
        <w:jc w:val="both"/>
        <w:rPr>
          <w:rFonts w:ascii="Candara" w:hAnsi="Candara" w:cs="Segoe UI"/>
          <w:sz w:val="22"/>
          <w:szCs w:val="22"/>
          <w:lang w:eastAsia="en-US"/>
        </w:rPr>
      </w:pPr>
      <w:r>
        <w:rPr>
          <w:rFonts w:cs="Segoe UI" w:ascii="Candara" w:hAnsi="Candara"/>
          <w:sz w:val="22"/>
          <w:szCs w:val="22"/>
          <w:lang w:eastAsia="en-US"/>
        </w:rPr>
        <w:t xml:space="preserve">Si vous avez déposé une demande de </w:t>
      </w:r>
      <w:r>
        <w:rPr>
          <w:rFonts w:cs="Segoe UI" w:ascii="Candara" w:hAnsi="Candara"/>
          <w:color w:val="000000" w:themeColor="text1"/>
          <w:sz w:val="22"/>
          <w:szCs w:val="22"/>
          <w:lang w:eastAsia="en-US"/>
        </w:rPr>
        <w:t>subv</w:t>
      </w:r>
      <w:r>
        <w:rPr>
          <w:rFonts w:cs="Segoe UI" w:ascii="Candara" w:hAnsi="Candara"/>
          <w:sz w:val="22"/>
          <w:szCs w:val="22"/>
          <w:lang w:eastAsia="en-US"/>
        </w:rPr>
        <w:t>ention entre 2019 et 2023, vous disposez d’ores et déjà d’un compte usager dans DAUPHIN. Vous devez vous connecter à cet espace pour déposer votre demande de subvention 2024.</w:t>
      </w:r>
    </w:p>
    <w:p>
      <w:pPr>
        <w:pStyle w:val="Standard"/>
        <w:suppressAutoHyphens w:val="false"/>
        <w:spacing w:before="0" w:after="160"/>
        <w:jc w:val="both"/>
        <w:rPr>
          <w:rFonts w:ascii="Candara" w:hAnsi="Candara" w:cs="Segoe UI"/>
          <w:b/>
          <w:b/>
          <w:bCs/>
          <w:sz w:val="22"/>
          <w:szCs w:val="22"/>
          <w:lang w:eastAsia="en-US"/>
        </w:rPr>
      </w:pPr>
      <w:r>
        <w:rPr>
          <w:rFonts w:cs="Segoe UI" w:ascii="Candara" w:hAnsi="Candara"/>
          <w:b/>
          <w:bCs/>
          <w:sz w:val="22"/>
          <w:szCs w:val="22"/>
          <w:lang w:eastAsia="en-US"/>
        </w:rPr>
      </w:r>
    </w:p>
    <w:p>
      <w:pPr>
        <w:pStyle w:val="Standard"/>
        <w:suppressAutoHyphens w:val="false"/>
        <w:spacing w:before="0" w:after="160"/>
        <w:jc w:val="both"/>
        <w:rPr>
          <w:rFonts w:ascii="Candara" w:hAnsi="Candara"/>
          <w:sz w:val="22"/>
          <w:szCs w:val="22"/>
        </w:rPr>
      </w:pPr>
      <w:r>
        <w:rPr>
          <w:rFonts w:cs="Segoe UI" w:ascii="Candara" w:hAnsi="Candara"/>
          <w:b/>
          <w:bCs/>
          <w:sz w:val="22"/>
          <w:szCs w:val="22"/>
          <w:lang w:eastAsia="en-US"/>
        </w:rPr>
        <w:t>Ressources de la plateforme Dauphin </w:t>
      </w:r>
      <w:r>
        <w:rPr>
          <w:rFonts w:cs="Segoe UI" w:ascii="Candara" w:hAnsi="Candara"/>
          <w:sz w:val="22"/>
          <w:szCs w:val="22"/>
          <w:lang w:eastAsia="en-US"/>
        </w:rPr>
        <w:t>:</w:t>
      </w:r>
    </w:p>
    <w:p>
      <w:pPr>
        <w:pStyle w:val="Standard"/>
        <w:suppressAutoHyphens w:val="false"/>
        <w:spacing w:before="0" w:after="160"/>
        <w:jc w:val="both"/>
        <w:rPr>
          <w:rFonts w:ascii="Candara" w:hAnsi="Candara"/>
          <w:sz w:val="22"/>
          <w:szCs w:val="22"/>
        </w:rPr>
      </w:pPr>
      <w:r>
        <w:rPr>
          <w:rFonts w:cs="Segoe UI" w:ascii="Candara" w:hAnsi="Candara"/>
          <w:sz w:val="22"/>
          <w:szCs w:val="22"/>
          <w:lang w:eastAsia="en-US"/>
        </w:rPr>
        <w:t>Les demandes de subvention sont désormais entièrement dématérialisées et sont conformes au dossier CERFA N°12156*05 dont la notice est accessible sur le portail Dauphin.</w:t>
      </w:r>
    </w:p>
    <w:p>
      <w:pPr>
        <w:pStyle w:val="Textbody"/>
        <w:spacing w:lineRule="auto" w:line="240" w:before="0" w:after="0"/>
        <w:jc w:val="both"/>
        <w:rPr>
          <w:rFonts w:ascii="Candara" w:hAnsi="Candara" w:cs="Segoe UI"/>
          <w:sz w:val="22"/>
          <w:szCs w:val="22"/>
        </w:rPr>
      </w:pPr>
      <w:r>
        <w:rPr>
          <w:rFonts w:cs="Segoe UI" w:ascii="Candara" w:hAnsi="Candara"/>
          <w:sz w:val="22"/>
          <w:szCs w:val="22"/>
        </w:rPr>
        <w:t xml:space="preserve">Elles doivent être complètes et </w:t>
      </w:r>
      <w:r>
        <w:rPr>
          <w:rFonts w:cs="Segoe UI" w:ascii="Candara" w:hAnsi="Candara"/>
          <w:b/>
          <w:bCs/>
          <w:sz w:val="22"/>
          <w:szCs w:val="22"/>
        </w:rPr>
        <w:t>comprendre toutes les pièces justificatives listées dans l’annexe 1</w:t>
      </w:r>
      <w:r>
        <w:rPr>
          <w:rFonts w:cs="Segoe UI" w:ascii="Candara" w:hAnsi="Candara"/>
          <w:sz w:val="22"/>
          <w:szCs w:val="22"/>
        </w:rPr>
        <w:t xml:space="preserve"> du présent appel à projets.</w:t>
      </w:r>
    </w:p>
    <w:p>
      <w:pPr>
        <w:pStyle w:val="Textbody"/>
        <w:spacing w:lineRule="auto" w:line="240" w:before="0" w:after="0"/>
        <w:jc w:val="both"/>
        <w:rPr>
          <w:rFonts w:ascii="Candara" w:hAnsi="Candara" w:cs="Segoe UI"/>
          <w:sz w:val="22"/>
          <w:szCs w:val="22"/>
        </w:rPr>
      </w:pPr>
      <w:r>
        <w:rPr>
          <w:rFonts w:cs="Segoe UI" w:ascii="Candara" w:hAnsi="Candara"/>
          <w:sz w:val="22"/>
          <w:szCs w:val="22"/>
        </w:rPr>
      </w:r>
    </w:p>
    <w:p>
      <w:pPr>
        <w:pStyle w:val="Textbody"/>
        <w:spacing w:lineRule="auto" w:line="240" w:before="0" w:after="0"/>
        <w:jc w:val="both"/>
        <w:rPr>
          <w:rFonts w:ascii="Candara" w:hAnsi="Candara" w:cs="Segoe UI"/>
          <w:b/>
          <w:b/>
          <w:sz w:val="22"/>
          <w:szCs w:val="22"/>
        </w:rPr>
      </w:pPr>
      <w:r>
        <w:rPr>
          <w:rFonts w:cs="Segoe UI" w:ascii="Candara" w:hAnsi="Candara"/>
          <w:sz w:val="22"/>
          <w:szCs w:val="22"/>
        </w:rPr>
        <w:t>-</w:t>
      </w:r>
      <w:r>
        <w:rPr>
          <w:rFonts w:cs="Segoe UI" w:ascii="Candara" w:hAnsi="Candara"/>
          <w:b/>
          <w:sz w:val="22"/>
          <w:szCs w:val="22"/>
        </w:rPr>
        <w:t>L’adresse de l’association doit correspondre à celle figurant sur l’avis de situation au répertoire SIRENE. En cas de changement d’adresse, la structure doit signaler ce changement auprès du greffe des associations et auprès de l’INSEE.</w:t>
      </w:r>
    </w:p>
    <w:p>
      <w:pPr>
        <w:pStyle w:val="Textbody"/>
        <w:spacing w:lineRule="auto" w:line="240" w:before="0" w:after="0"/>
        <w:jc w:val="both"/>
        <w:rPr>
          <w:rFonts w:ascii="Candara" w:hAnsi="Candara" w:cs="Segoe UI"/>
          <w:b/>
          <w:b/>
          <w:sz w:val="22"/>
          <w:szCs w:val="22"/>
        </w:rPr>
      </w:pPr>
      <w:r>
        <w:rPr>
          <w:rFonts w:cs="Segoe UI" w:ascii="Candara" w:hAnsi="Candara"/>
          <w:b/>
          <w:sz w:val="22"/>
          <w:szCs w:val="22"/>
        </w:rPr>
      </w:r>
    </w:p>
    <w:p>
      <w:pPr>
        <w:pStyle w:val="Textbody"/>
        <w:spacing w:lineRule="auto" w:line="240" w:before="0" w:after="0"/>
        <w:jc w:val="both"/>
        <w:rPr>
          <w:rFonts w:ascii="Candara" w:hAnsi="Candara" w:cs="Segoe UI"/>
          <w:sz w:val="22"/>
          <w:szCs w:val="22"/>
        </w:rPr>
      </w:pPr>
      <w:r>
        <w:rPr>
          <w:rFonts w:cs="Segoe UI" w:ascii="Candara" w:hAnsi="Candara"/>
          <w:sz w:val="22"/>
          <w:szCs w:val="22"/>
        </w:rPr>
        <w:t>Vous pouvez vérifier votre SIRENE à l’adresse mail suivante : https://avis-situation-sirene.insee.fr/</w:t>
      </w:r>
    </w:p>
    <w:p>
      <w:pPr>
        <w:pStyle w:val="Textbody"/>
        <w:spacing w:lineRule="auto" w:line="240" w:before="0" w:after="0"/>
        <w:jc w:val="both"/>
        <w:rPr>
          <w:rFonts w:ascii="Candara" w:hAnsi="Candara" w:cs="Segoe UI"/>
          <w:sz w:val="22"/>
          <w:szCs w:val="22"/>
        </w:rPr>
      </w:pPr>
      <w:r>
        <w:rPr>
          <w:rFonts w:cs="Segoe UI" w:ascii="Candara" w:hAnsi="Candara"/>
          <w:sz w:val="22"/>
          <w:szCs w:val="22"/>
        </w:rPr>
      </w:r>
    </w:p>
    <w:p>
      <w:pPr>
        <w:pStyle w:val="Standard"/>
        <w:suppressAutoHyphens w:val="false"/>
        <w:spacing w:before="0" w:after="160"/>
        <w:jc w:val="both"/>
        <w:rPr>
          <w:rFonts w:ascii="Candara" w:hAnsi="Candara" w:cs="Segoe UI"/>
          <w:sz w:val="21"/>
          <w:szCs w:val="21"/>
          <w:u w:val="single"/>
        </w:rPr>
      </w:pPr>
      <w:r>
        <w:rPr>
          <w:rFonts w:cs="Segoe UI" w:ascii="Candara" w:hAnsi="Candara"/>
          <w:sz w:val="21"/>
          <w:szCs w:val="21"/>
          <w:u w:val="single"/>
        </w:rPr>
        <w:t>Les informations portées sur le RIB doivent correspondre à celles portées sur l’avis de situation SIRET.</w:t>
      </w:r>
    </w:p>
    <w:p>
      <w:pPr>
        <w:pStyle w:val="Standard"/>
        <w:suppressAutoHyphens w:val="false"/>
        <w:spacing w:before="0" w:after="160"/>
        <w:jc w:val="both"/>
        <w:rPr>
          <w:rStyle w:val="Internetlink"/>
          <w:rFonts w:ascii="Candara" w:hAnsi="Candara" w:cs="Segoe UI"/>
          <w:color w:val="0070C0"/>
          <w:sz w:val="22"/>
          <w:szCs w:val="22"/>
          <w:lang w:eastAsia="en-US"/>
        </w:rPr>
      </w:pPr>
      <w:r>
        <w:rPr>
          <w:rFonts w:cs="Segoe UI" w:ascii="Candara" w:hAnsi="Candara"/>
          <w:sz w:val="22"/>
          <w:szCs w:val="22"/>
          <w:lang w:eastAsia="en-US"/>
        </w:rPr>
        <w:t xml:space="preserve">-Un guide de l'utilisateur de la plateforme DAUPHIN est disponible sur le site de l’ANCT : </w:t>
      </w:r>
      <w:hyperlink r:id="rId10">
        <w:r>
          <w:rPr>
            <w:rStyle w:val="LienInternet"/>
            <w:rFonts w:cs="Segoe UI" w:ascii="Candara" w:hAnsi="Candara"/>
            <w:color w:val="0070C0"/>
            <w:sz w:val="22"/>
            <w:szCs w:val="22"/>
            <w:lang w:eastAsia="en-US"/>
          </w:rPr>
          <w:t>https://agence-cohesion-territoires.gouv.fr/subventions-de-la-politique-de-la-ville-101</w:t>
        </w:r>
      </w:hyperlink>
      <w:r>
        <w:rPr>
          <w:rStyle w:val="Internetlink"/>
          <w:rFonts w:cs="Segoe UI" w:ascii="Candara" w:hAnsi="Candara"/>
          <w:color w:val="0070C0"/>
          <w:sz w:val="22"/>
          <w:szCs w:val="22"/>
          <w:lang w:eastAsia="en-US"/>
        </w:rPr>
        <w:t xml:space="preserve"> </w:t>
      </w:r>
    </w:p>
    <w:p>
      <w:pPr>
        <w:pStyle w:val="Standard"/>
        <w:suppressAutoHyphens w:val="false"/>
        <w:spacing w:before="0" w:after="160"/>
        <w:jc w:val="both"/>
        <w:rPr>
          <w:rFonts w:ascii="Candara" w:hAnsi="Candara"/>
          <w:color w:val="7030A0"/>
          <w:sz w:val="22"/>
          <w:szCs w:val="22"/>
        </w:rPr>
      </w:pPr>
      <w:r>
        <w:rPr>
          <w:rFonts w:ascii="Candara" w:hAnsi="Candara"/>
          <w:color w:val="7030A0"/>
          <w:sz w:val="22"/>
          <w:szCs w:val="22"/>
        </w:rPr>
      </w:r>
    </w:p>
    <w:p>
      <w:pPr>
        <w:pStyle w:val="Standard"/>
        <w:suppressAutoHyphens w:val="false"/>
        <w:jc w:val="both"/>
        <w:rPr>
          <w:rFonts w:ascii="Candara" w:hAnsi="Candara" w:cs="Segoe UI"/>
          <w:sz w:val="22"/>
          <w:szCs w:val="22"/>
          <w:lang w:eastAsia="en-US"/>
        </w:rPr>
      </w:pPr>
      <w:r>
        <w:rPr>
          <w:rFonts w:cs="Segoe UI" w:ascii="Candara" w:hAnsi="Candara"/>
          <w:sz w:val="22"/>
          <w:szCs w:val="22"/>
          <w:lang w:eastAsia="en-US"/>
        </w:rPr>
        <w:t>- En cas de difficulté pour la saisine dans Dauphin, vous pouvez contacter :</w:t>
      </w:r>
    </w:p>
    <w:p>
      <w:pPr>
        <w:pStyle w:val="Standard"/>
        <w:suppressAutoHyphens w:val="false"/>
        <w:ind w:firstLine="720"/>
        <w:jc w:val="both"/>
        <w:rPr>
          <w:rStyle w:val="LienInternet"/>
          <w:rFonts w:ascii="Candara" w:hAnsi="Candara" w:cs="Segoe UI"/>
          <w:color w:val="auto"/>
          <w:sz w:val="22"/>
          <w:szCs w:val="22"/>
          <w:lang w:eastAsia="en-US"/>
        </w:rPr>
      </w:pPr>
      <w:r>
        <w:rPr>
          <w:rFonts w:cs="Segoe UI" w:ascii="Candara" w:hAnsi="Candara"/>
          <w:sz w:val="22"/>
          <w:szCs w:val="22"/>
          <w:lang w:eastAsia="en-US"/>
        </w:rPr>
        <w:t xml:space="preserve">- la cellule nationale d’accompagnement dont les coordonnées sont les suivantes : téléphone : 09.70.81.86.94 – </w:t>
      </w:r>
      <w:hyperlink r:id="rId11">
        <w:r>
          <w:rPr>
            <w:rStyle w:val="LienInternet"/>
            <w:rFonts w:cs="Segoe UI" w:ascii="Candara" w:hAnsi="Candara"/>
            <w:color w:val="auto"/>
            <w:sz w:val="22"/>
            <w:szCs w:val="22"/>
            <w:lang w:eastAsia="en-US"/>
          </w:rPr>
          <w:t>support.P147@experisfrance.fr</w:t>
        </w:r>
      </w:hyperlink>
    </w:p>
    <w:p>
      <w:pPr>
        <w:pStyle w:val="Standard"/>
        <w:suppressAutoHyphens w:val="false"/>
        <w:ind w:firstLine="720"/>
        <w:jc w:val="both"/>
        <w:rPr>
          <w:rStyle w:val="LienInternet"/>
          <w:rFonts w:ascii="Candara" w:hAnsi="Candara" w:cs="Segoe UI"/>
          <w:color w:val="auto"/>
          <w:sz w:val="22"/>
          <w:szCs w:val="22"/>
          <w:lang w:eastAsia="en-US"/>
        </w:rPr>
      </w:pPr>
      <w:r>
        <w:rPr>
          <w:rStyle w:val="LienInternet"/>
          <w:rFonts w:cs="Segoe UI" w:ascii="Candara" w:hAnsi="Candara"/>
          <w:color w:val="auto"/>
          <w:sz w:val="22"/>
          <w:szCs w:val="22"/>
          <w:lang w:eastAsia="en-US"/>
        </w:rPr>
        <w:t xml:space="preserve">- </w:t>
      </w:r>
      <w:r>
        <w:rPr>
          <w:rStyle w:val="LienInternet"/>
          <w:rFonts w:cs="Segoe UI" w:ascii="Candara" w:hAnsi="Candara"/>
          <w:color w:val="auto"/>
          <w:sz w:val="22"/>
          <w:szCs w:val="22"/>
          <w:u w:val="none"/>
          <w:lang w:eastAsia="en-US"/>
        </w:rPr>
        <w:t>Le département gestion budgétaire et financière de la politique de la ville de la DEETS Martinique dont les coordonnées sont les suivantes :</w:t>
      </w:r>
      <w:r>
        <w:rPr>
          <w:rStyle w:val="LienInternet"/>
          <w:rFonts w:cs="Segoe UI" w:ascii="Candara" w:hAnsi="Candara"/>
          <w:color w:val="auto"/>
          <w:sz w:val="22"/>
          <w:szCs w:val="22"/>
          <w:lang w:eastAsia="en-US"/>
        </w:rPr>
        <w:t xml:space="preserve"> </w:t>
      </w:r>
    </w:p>
    <w:p>
      <w:pPr>
        <w:pStyle w:val="Standard"/>
        <w:suppressAutoHyphens w:val="false"/>
        <w:jc w:val="both"/>
        <w:rPr>
          <w:rStyle w:val="LienInternet"/>
          <w:rFonts w:ascii="Candara" w:hAnsi="Candara" w:cs="Segoe UI"/>
          <w:color w:val="FFC000"/>
          <w:sz w:val="22"/>
          <w:szCs w:val="22"/>
          <w:u w:val="none"/>
          <w:lang w:eastAsia="en-US"/>
        </w:rPr>
      </w:pPr>
      <w:r>
        <w:rPr>
          <w:rFonts w:cs="Segoe UI" w:ascii="Candara" w:hAnsi="Candara"/>
          <w:color w:val="FFC000"/>
          <w:sz w:val="22"/>
          <w:szCs w:val="22"/>
          <w:u w:val="none"/>
          <w:lang w:eastAsia="en-US"/>
        </w:rPr>
      </w:r>
    </w:p>
    <w:p>
      <w:pPr>
        <w:pStyle w:val="Standard"/>
        <w:numPr>
          <w:ilvl w:val="0"/>
          <w:numId w:val="13"/>
        </w:numPr>
        <w:suppressAutoHyphens w:val="false"/>
        <w:jc w:val="both"/>
        <w:rPr>
          <w:rStyle w:val="LienInternet"/>
          <w:rFonts w:ascii="Candara" w:hAnsi="Candara" w:cs="Segoe UI"/>
          <w:color w:val="auto"/>
          <w:sz w:val="22"/>
          <w:szCs w:val="22"/>
          <w:u w:val="none"/>
          <w:lang w:eastAsia="en-US"/>
        </w:rPr>
      </w:pPr>
      <w:r>
        <w:rPr>
          <w:rStyle w:val="LienInternet"/>
          <w:rFonts w:cs="Segoe UI" w:ascii="Candara" w:hAnsi="Candara"/>
          <w:b/>
          <w:bCs/>
          <w:color w:val="auto"/>
          <w:sz w:val="22"/>
          <w:szCs w:val="22"/>
          <w:u w:val="none"/>
          <w:lang w:eastAsia="en-US"/>
        </w:rPr>
        <w:t>Marie HANNAUER</w:t>
      </w:r>
      <w:r>
        <w:rPr>
          <w:rStyle w:val="LienInternet"/>
          <w:rFonts w:cs="Segoe UI" w:ascii="Candara" w:hAnsi="Candara"/>
          <w:color w:val="auto"/>
          <w:sz w:val="22"/>
          <w:szCs w:val="22"/>
          <w:u w:val="none"/>
          <w:lang w:eastAsia="en-US"/>
        </w:rPr>
        <w:t xml:space="preserve">, chargée de mission politique de la ville, </w:t>
      </w:r>
      <w:hyperlink r:id="rId12">
        <w:r>
          <w:rPr>
            <w:rStyle w:val="LienInternet"/>
            <w:rFonts w:cs="Segoe UI" w:ascii="Candara" w:hAnsi="Candara"/>
            <w:color w:val="auto"/>
            <w:sz w:val="22"/>
            <w:szCs w:val="22"/>
            <w:lang w:eastAsia="en-US"/>
          </w:rPr>
          <w:t>marie.hannauer@deets.gouv.fr</w:t>
        </w:r>
      </w:hyperlink>
    </w:p>
    <w:p>
      <w:pPr>
        <w:pStyle w:val="Standard"/>
        <w:suppressAutoHyphens w:val="false"/>
        <w:ind w:left="720" w:hanging="0"/>
        <w:jc w:val="both"/>
        <w:rPr>
          <w:rStyle w:val="LienInternet"/>
          <w:rFonts w:ascii="Candara" w:hAnsi="Candara" w:cs="Segoe UI"/>
          <w:color w:val="auto"/>
          <w:sz w:val="22"/>
          <w:szCs w:val="22"/>
          <w:u w:val="none"/>
          <w:lang w:eastAsia="en-US"/>
        </w:rPr>
      </w:pPr>
      <w:r>
        <w:rPr>
          <w:rStyle w:val="LienInternet"/>
          <w:rFonts w:cs="Segoe UI" w:ascii="Candara" w:hAnsi="Candara"/>
          <w:color w:val="auto"/>
          <w:sz w:val="22"/>
          <w:szCs w:val="22"/>
          <w:u w:val="none"/>
          <w:lang w:eastAsia="en-US"/>
        </w:rPr>
        <w:t>05 96 66 35 14/06 96 29 19 64</w:t>
      </w:r>
    </w:p>
    <w:p>
      <w:pPr>
        <w:pStyle w:val="Standard"/>
        <w:numPr>
          <w:ilvl w:val="0"/>
          <w:numId w:val="13"/>
        </w:numPr>
        <w:suppressAutoHyphens w:val="false"/>
        <w:jc w:val="both"/>
        <w:rPr>
          <w:rStyle w:val="LienInternet"/>
          <w:rFonts w:ascii="Candara" w:hAnsi="Candara" w:cs="Segoe UI"/>
          <w:color w:val="auto"/>
          <w:sz w:val="22"/>
          <w:szCs w:val="22"/>
          <w:u w:val="none"/>
          <w:lang w:eastAsia="en-US"/>
        </w:rPr>
      </w:pPr>
      <w:r>
        <w:rPr>
          <w:rStyle w:val="LienInternet"/>
          <w:rFonts w:cs="Segoe UI" w:ascii="Candara" w:hAnsi="Candara"/>
          <w:b/>
          <w:bCs/>
          <w:color w:val="auto"/>
          <w:sz w:val="22"/>
          <w:szCs w:val="22"/>
          <w:u w:val="none"/>
          <w:lang w:eastAsia="en-US"/>
        </w:rPr>
        <w:t>Jacqueline TEROSIER</w:t>
      </w:r>
      <w:r>
        <w:rPr>
          <w:rStyle w:val="LienInternet"/>
          <w:rFonts w:cs="Segoe UI" w:ascii="Candara" w:hAnsi="Candara"/>
          <w:color w:val="auto"/>
          <w:sz w:val="22"/>
          <w:szCs w:val="22"/>
          <w:u w:val="none"/>
          <w:lang w:eastAsia="en-US"/>
        </w:rPr>
        <w:t xml:space="preserve">, gestionnaire du dispositif Adultes-relais, </w:t>
      </w:r>
      <w:hyperlink r:id="rId13">
        <w:r>
          <w:rPr>
            <w:rStyle w:val="LienInternet"/>
            <w:rFonts w:cs="Segoe UI" w:ascii="Candara" w:hAnsi="Candara"/>
            <w:color w:val="auto"/>
            <w:sz w:val="22"/>
            <w:szCs w:val="22"/>
            <w:lang w:eastAsia="en-US"/>
          </w:rPr>
          <w:t>jacqueline.terosier@deets.gouv.fr</w:t>
        </w:r>
      </w:hyperlink>
      <w:r>
        <w:rPr>
          <w:rStyle w:val="LienInternet"/>
          <w:rFonts w:cs="Segoe UI" w:ascii="Candara" w:hAnsi="Candara"/>
          <w:color w:val="auto"/>
          <w:sz w:val="22"/>
          <w:szCs w:val="22"/>
          <w:u w:val="none"/>
          <w:lang w:eastAsia="en-US"/>
        </w:rPr>
        <w:t>, 05 96 66 35 70/06 96 33 26 51</w:t>
      </w:r>
    </w:p>
    <w:p>
      <w:pPr>
        <w:pStyle w:val="Standard"/>
        <w:suppressAutoHyphens w:val="false"/>
        <w:jc w:val="both"/>
        <w:rPr>
          <w:rStyle w:val="LienInternet"/>
          <w:rFonts w:ascii="Candara" w:hAnsi="Candara" w:cs="Segoe UI"/>
          <w:color w:val="auto"/>
          <w:sz w:val="22"/>
          <w:szCs w:val="22"/>
          <w:u w:val="none"/>
          <w:lang w:eastAsia="en-US"/>
        </w:rPr>
      </w:pPr>
      <w:r>
        <w:rPr>
          <w:rFonts w:cs="Segoe UI" w:ascii="Candara" w:hAnsi="Candara"/>
          <w:color w:val="auto"/>
          <w:sz w:val="22"/>
          <w:szCs w:val="22"/>
          <w:u w:val="none"/>
          <w:lang w:eastAsia="en-US"/>
        </w:rPr>
      </w:r>
    </w:p>
    <w:p>
      <w:pPr>
        <w:pStyle w:val="Standard"/>
        <w:suppressAutoHyphens w:val="false"/>
        <w:jc w:val="both"/>
        <w:rPr>
          <w:rStyle w:val="LienInternet"/>
          <w:rFonts w:ascii="Candara" w:hAnsi="Candara" w:cs="Segoe UI"/>
          <w:color w:val="auto"/>
          <w:sz w:val="22"/>
          <w:szCs w:val="22"/>
          <w:u w:val="none"/>
          <w:lang w:eastAsia="en-US"/>
        </w:rPr>
      </w:pPr>
      <w:r>
        <w:rPr>
          <w:rStyle w:val="LienInternet"/>
          <w:rFonts w:cs="Segoe UI" w:ascii="Candara" w:hAnsi="Candara"/>
          <w:color w:val="auto"/>
          <w:sz w:val="22"/>
          <w:szCs w:val="22"/>
          <w:u w:val="none"/>
          <w:lang w:eastAsia="en-US"/>
        </w:rPr>
        <w:t xml:space="preserve">Vous avez la possibilité de partager votre demande de subvention en cours sur la plateforme Dauphin </w:t>
      </w:r>
      <w:r>
        <w:rPr>
          <w:rStyle w:val="LienInternet"/>
          <w:rFonts w:cs="Segoe UI" w:ascii="Candara" w:hAnsi="Candara"/>
          <w:b/>
          <w:bCs/>
          <w:color w:val="auto"/>
          <w:sz w:val="22"/>
          <w:szCs w:val="22"/>
          <w:lang w:eastAsia="en-US"/>
        </w:rPr>
        <w:t>avant transmission</w:t>
      </w:r>
      <w:r>
        <w:rPr>
          <w:rStyle w:val="LienInternet"/>
          <w:rFonts w:cs="Segoe UI" w:ascii="Candara" w:hAnsi="Candara"/>
          <w:color w:val="auto"/>
          <w:sz w:val="22"/>
          <w:szCs w:val="22"/>
          <w:u w:val="none"/>
          <w:lang w:eastAsia="en-US"/>
        </w:rPr>
        <w:t xml:space="preserve"> avec une ou plusieurs personnes, y compris les agents de l’Etat. Les personnes invitées auront ainsi accès à la demande en consultation et en modification. En revanche, seul le demandeur pourra transmettre la demande. </w:t>
      </w:r>
    </w:p>
    <w:p>
      <w:pPr>
        <w:pStyle w:val="Standard"/>
        <w:suppressAutoHyphens w:val="false"/>
        <w:jc w:val="both"/>
        <w:rPr>
          <w:rFonts w:ascii="Candara" w:hAnsi="Candara" w:cs="Segoe UI"/>
          <w:color w:val="FFC000"/>
          <w:sz w:val="26"/>
          <w:szCs w:val="26"/>
          <w:lang w:eastAsia="en-US"/>
        </w:rPr>
      </w:pPr>
      <w:r>
        <w:rPr>
          <w:rFonts w:cs="Segoe UI" w:ascii="Candara" w:hAnsi="Candara"/>
          <w:color w:val="FFC000"/>
          <w:sz w:val="26"/>
          <w:szCs w:val="26"/>
          <w:lang w:eastAsia="en-US"/>
        </w:rPr>
      </w:r>
    </w:p>
    <w:p>
      <w:pPr>
        <w:pStyle w:val="Standard"/>
        <w:suppressAutoHyphens w:val="false"/>
        <w:spacing w:before="0" w:after="160"/>
        <w:jc w:val="both"/>
        <w:rPr>
          <w:rFonts w:ascii="Candara" w:hAnsi="Candara" w:cs="Segoe UI"/>
          <w:b/>
          <w:b/>
          <w:bCs/>
          <w:sz w:val="22"/>
          <w:szCs w:val="22"/>
          <w:lang w:eastAsia="en-US"/>
        </w:rPr>
      </w:pPr>
      <w:r>
        <w:rPr>
          <w:rFonts w:cs="Segoe UI" w:ascii="Candara" w:hAnsi="Candara"/>
          <w:b/>
          <w:bCs/>
          <w:sz w:val="22"/>
          <w:szCs w:val="22"/>
          <w:lang w:eastAsia="en-US"/>
        </w:rPr>
        <w:t>Bilans des subventions accordées</w:t>
      </w:r>
    </w:p>
    <w:p>
      <w:pPr>
        <w:pStyle w:val="Standard"/>
        <w:suppressAutoHyphens w:val="false"/>
        <w:spacing w:before="0" w:after="160"/>
        <w:jc w:val="both"/>
        <w:rPr>
          <w:rFonts w:ascii="Candara" w:hAnsi="Candara"/>
          <w:sz w:val="22"/>
          <w:szCs w:val="22"/>
        </w:rPr>
      </w:pPr>
      <w:r>
        <w:rPr>
          <w:rFonts w:cs="Segoe UI" w:ascii="Candara" w:hAnsi="Candara"/>
          <w:sz w:val="22"/>
          <w:szCs w:val="22"/>
          <w:lang w:eastAsia="en-US"/>
        </w:rPr>
        <w:t xml:space="preserve">Si vous avez bénéficié d’une subvention au titre des années N-1 ou N-2, vous </w:t>
      </w:r>
      <w:r>
        <w:rPr>
          <w:rFonts w:cs="Segoe UI" w:ascii="Candara" w:hAnsi="Candara"/>
          <w:b/>
          <w:bCs/>
          <w:sz w:val="22"/>
          <w:szCs w:val="22"/>
          <w:lang w:eastAsia="en-US"/>
        </w:rPr>
        <w:t>devrez impérativement</w:t>
      </w:r>
      <w:r>
        <w:rPr>
          <w:rFonts w:cs="Segoe UI" w:ascii="Candara" w:hAnsi="Candara"/>
          <w:sz w:val="22"/>
          <w:szCs w:val="22"/>
          <w:lang w:eastAsia="en-US"/>
        </w:rPr>
        <w:t xml:space="preserve"> </w:t>
      </w:r>
      <w:r>
        <w:rPr>
          <w:rFonts w:cs="Segoe UI" w:ascii="Candara" w:hAnsi="Candara"/>
          <w:bCs/>
          <w:sz w:val="22"/>
          <w:szCs w:val="22"/>
          <w:lang w:eastAsia="en-US"/>
        </w:rPr>
        <w:t>fournir le compte-rendu financier de l’action financée sur la plate-forme dauphin</w:t>
      </w:r>
      <w:r>
        <w:rPr>
          <w:rFonts w:cs="Segoe UI" w:ascii="Candara" w:hAnsi="Candara"/>
          <w:sz w:val="22"/>
          <w:szCs w:val="22"/>
          <w:lang w:eastAsia="en-US"/>
        </w:rPr>
        <w:t>, pour pouvoir bénéficier d’une nouvelle subvention, que votre demande porte sur un renouvellement d’action ou sur une nouvelle action.</w:t>
      </w:r>
    </w:p>
    <w:p>
      <w:pPr>
        <w:pStyle w:val="Standard"/>
        <w:suppressAutoHyphens w:val="false"/>
        <w:spacing w:before="0" w:after="160"/>
        <w:jc w:val="both"/>
        <w:rPr>
          <w:rFonts w:ascii="Candara" w:hAnsi="Candara" w:cs="Segoe UI"/>
          <w:color w:val="000000" w:themeColor="text1"/>
          <w:sz w:val="22"/>
          <w:szCs w:val="22"/>
          <w:lang w:eastAsia="en-US"/>
        </w:rPr>
      </w:pPr>
      <w:r>
        <w:rPr>
          <w:rFonts w:cs="Segoe UI" w:ascii="Candara" w:hAnsi="Candara"/>
          <w:sz w:val="22"/>
          <w:szCs w:val="22"/>
          <w:lang w:eastAsia="en-US"/>
        </w:rPr>
        <w:t xml:space="preserve">En cas de report de réalisation de l’action accordée </w:t>
      </w:r>
      <w:r>
        <w:rPr>
          <w:rFonts w:cs="Segoe UI" w:ascii="Candara" w:hAnsi="Candara"/>
          <w:color w:val="000000" w:themeColor="text1"/>
          <w:sz w:val="22"/>
          <w:szCs w:val="22"/>
          <w:lang w:eastAsia="en-US"/>
        </w:rPr>
        <w:t>sur la plateforme DAUPHIN ou d’action réalisée sur l’année scolaire 2023-2024 et de nouvelle demande de subvention en 2024, vous voudrez bien justifier de la réalisation de l’action dès achèvement de cette dernière.</w:t>
      </w:r>
    </w:p>
    <w:p>
      <w:pPr>
        <w:pStyle w:val="Standard"/>
        <w:suppressAutoHyphens w:val="false"/>
        <w:spacing w:before="0" w:after="160"/>
        <w:jc w:val="both"/>
        <w:rPr>
          <w:rFonts w:ascii="Candara" w:hAnsi="Candara" w:cs="Segoe UI"/>
          <w:color w:val="000000" w:themeColor="text1"/>
          <w:sz w:val="22"/>
          <w:szCs w:val="22"/>
          <w:lang w:eastAsia="en-US"/>
        </w:rPr>
      </w:pPr>
      <w:r>
        <w:rPr>
          <w:rFonts w:cs="Segoe UI" w:ascii="Candara" w:hAnsi="Candara"/>
          <w:color w:val="000000" w:themeColor="text1"/>
          <w:sz w:val="22"/>
          <w:szCs w:val="22"/>
          <w:lang w:eastAsia="en-US"/>
        </w:rPr>
        <w:t>L’absence de bilan ou un bilan imprécis peut être un critère de rejet automatique du dossier de demande de subvention pour l’année 2024.</w:t>
      </w:r>
    </w:p>
    <w:p>
      <w:pPr>
        <w:pStyle w:val="Standard"/>
        <w:suppressAutoHyphens w:val="false"/>
        <w:jc w:val="both"/>
        <w:rPr>
          <w:rFonts w:ascii="Candara" w:hAnsi="Candara" w:cs="Segoe UI"/>
          <w:sz w:val="22"/>
          <w:szCs w:val="22"/>
          <w:lang w:eastAsia="en-US"/>
        </w:rPr>
      </w:pPr>
      <w:r>
        <w:rPr>
          <w:rFonts w:cs="Segoe UI" w:ascii="Candara" w:hAnsi="Candara"/>
          <w:sz w:val="22"/>
          <w:szCs w:val="22"/>
          <w:lang w:eastAsia="en-US"/>
        </w:rPr>
        <w:t>La justification des subventions 2023 sera possible sur le portail DAUPHIN :</w:t>
      </w:r>
    </w:p>
    <w:p>
      <w:pPr>
        <w:pStyle w:val="Standard"/>
        <w:numPr>
          <w:ilvl w:val="0"/>
          <w:numId w:val="10"/>
        </w:numPr>
        <w:suppressAutoHyphens w:val="false"/>
        <w:ind w:left="567" w:hanging="425"/>
        <w:jc w:val="both"/>
        <w:rPr>
          <w:rFonts w:ascii="Candara" w:hAnsi="Candara" w:cs="Segoe UI"/>
          <w:sz w:val="22"/>
          <w:szCs w:val="22"/>
          <w:lang w:eastAsia="en-US"/>
        </w:rPr>
      </w:pPr>
      <w:r>
        <w:rPr>
          <w:rFonts w:cs="Segoe UI" w:ascii="Candara" w:hAnsi="Candara"/>
          <w:sz w:val="22"/>
          <w:szCs w:val="22"/>
          <w:lang w:eastAsia="en-US"/>
        </w:rPr>
        <w:t>à compter de fin janvier 2024 pour les subventions annuelles</w:t>
      </w:r>
    </w:p>
    <w:p>
      <w:pPr>
        <w:pStyle w:val="Standard"/>
        <w:numPr>
          <w:ilvl w:val="0"/>
          <w:numId w:val="10"/>
        </w:numPr>
        <w:suppressAutoHyphens w:val="false"/>
        <w:ind w:left="567" w:hanging="425"/>
        <w:jc w:val="both"/>
        <w:rPr>
          <w:rFonts w:ascii="Candara" w:hAnsi="Candara" w:cs="Segoe UI"/>
          <w:sz w:val="22"/>
          <w:szCs w:val="22"/>
          <w:lang w:eastAsia="en-US"/>
        </w:rPr>
      </w:pPr>
      <w:r>
        <w:rPr>
          <w:rFonts w:cs="Segoe UI" w:ascii="Candara" w:hAnsi="Candara"/>
          <w:sz w:val="22"/>
          <w:szCs w:val="22"/>
          <w:lang w:eastAsia="en-US"/>
        </w:rPr>
        <w:t>à compter de mars 2024 pour les contrats pluriannuels d’objectifs (CPO).</w:t>
      </w:r>
    </w:p>
    <w:p>
      <w:pPr>
        <w:pStyle w:val="Standard"/>
        <w:suppressAutoHyphens w:val="false"/>
        <w:jc w:val="both"/>
        <w:rPr>
          <w:rFonts w:ascii="Candara" w:hAnsi="Candara" w:cs="Segoe UI"/>
          <w:sz w:val="22"/>
          <w:szCs w:val="22"/>
          <w:lang w:eastAsia="en-US"/>
        </w:rPr>
      </w:pPr>
      <w:r>
        <w:rPr>
          <w:rFonts w:cs="Segoe UI" w:ascii="Candara" w:hAnsi="Candara"/>
          <w:sz w:val="22"/>
          <w:szCs w:val="22"/>
          <w:lang w:eastAsia="en-US"/>
        </w:rPr>
      </w:r>
    </w:p>
    <w:p>
      <w:pPr>
        <w:pStyle w:val="Standard"/>
        <w:suppressAutoHyphens w:val="false"/>
        <w:jc w:val="both"/>
        <w:rPr>
          <w:rFonts w:ascii="Candara" w:hAnsi="Candara" w:cs="Segoe UI"/>
          <w:sz w:val="22"/>
          <w:szCs w:val="22"/>
          <w:lang w:eastAsia="en-US"/>
        </w:rPr>
      </w:pPr>
      <w:r>
        <w:rPr>
          <w:rFonts w:cs="Segoe UI" w:ascii="Candara" w:hAnsi="Candara"/>
          <w:sz w:val="22"/>
          <w:szCs w:val="22"/>
          <w:lang w:eastAsia="en-US"/>
        </w:rPr>
        <w:t xml:space="preserve">Vous trouverez les liens vers les portails DAUPHIN sur le site de l’ANCT : </w:t>
      </w:r>
      <w:hyperlink r:id="rId14">
        <w:r>
          <w:rPr>
            <w:rStyle w:val="LienInternet"/>
            <w:rFonts w:cs="Segoe UI" w:ascii="Candara" w:hAnsi="Candara"/>
            <w:sz w:val="22"/>
            <w:szCs w:val="22"/>
            <w:lang w:eastAsia="en-US"/>
          </w:rPr>
          <w:t>https://agence-cohesion-territoires.gouv.fr/subventions-de-la-politique-de-la-ville-101</w:t>
        </w:r>
      </w:hyperlink>
      <w:r>
        <w:rPr>
          <w:rFonts w:cs="Segoe UI" w:ascii="Candara" w:hAnsi="Candara"/>
          <w:sz w:val="22"/>
          <w:szCs w:val="22"/>
          <w:lang w:eastAsia="en-US"/>
        </w:rPr>
        <w:t xml:space="preserve"> </w:t>
      </w:r>
    </w:p>
    <w:p>
      <w:pPr>
        <w:pStyle w:val="Standard"/>
        <w:suppressAutoHyphens w:val="false"/>
        <w:spacing w:before="0" w:after="160"/>
        <w:jc w:val="both"/>
        <w:rPr>
          <w:rFonts w:ascii="Candara" w:hAnsi="Candara" w:cs="Segoe UI"/>
          <w:b/>
          <w:b/>
          <w:bCs/>
          <w:strike/>
          <w:sz w:val="22"/>
          <w:szCs w:val="22"/>
          <w:lang w:eastAsia="en-US"/>
        </w:rPr>
      </w:pPr>
      <w:r>
        <w:rPr>
          <w:rFonts w:cs="Segoe UI" w:ascii="Candara" w:hAnsi="Candara"/>
          <w:b/>
          <w:bCs/>
          <w:strike/>
          <w:sz w:val="22"/>
          <w:szCs w:val="22"/>
          <w:lang w:eastAsia="en-US"/>
        </w:rPr>
      </w:r>
    </w:p>
    <w:p>
      <w:pPr>
        <w:pStyle w:val="Standard"/>
        <w:suppressAutoHyphens w:val="false"/>
        <w:jc w:val="both"/>
        <w:rPr>
          <w:rFonts w:ascii="Candara" w:hAnsi="Candara" w:cs="Segoe UI"/>
          <w:b/>
          <w:b/>
          <w:bCs/>
          <w:sz w:val="22"/>
          <w:szCs w:val="22"/>
          <w:lang w:eastAsia="en-US"/>
        </w:rPr>
      </w:pPr>
      <w:r>
        <w:rPr>
          <w:rFonts w:cs="Segoe UI" w:ascii="Candara" w:hAnsi="Candara"/>
          <w:b/>
          <w:bCs/>
          <w:sz w:val="22"/>
          <w:szCs w:val="22"/>
          <w:lang w:eastAsia="en-US"/>
        </w:rPr>
        <w:t>Justifications des actions financées en 2023</w:t>
      </w:r>
    </w:p>
    <w:p>
      <w:pPr>
        <w:pStyle w:val="Standard"/>
        <w:suppressAutoHyphens w:val="false"/>
        <w:jc w:val="both"/>
        <w:rPr>
          <w:rFonts w:ascii="Candara" w:hAnsi="Candara" w:cs="Segoe UI"/>
          <w:sz w:val="22"/>
          <w:szCs w:val="22"/>
          <w:lang w:eastAsia="en-US"/>
        </w:rPr>
      </w:pPr>
      <w:r>
        <w:rPr>
          <w:rFonts w:cs="Segoe UI" w:ascii="Candara" w:hAnsi="Candara"/>
          <w:sz w:val="22"/>
          <w:szCs w:val="22"/>
          <w:lang w:eastAsia="en-US"/>
        </w:rPr>
        <w:t xml:space="preserve">Vous devrez justifier des actions qui ont été financées au titre de l’exercice 2023 ou antérieurement avant toute nouvelle demande de subvention en 2024 ou, en l’absence de nouvelle demande de subvention, au plus tard, : </w:t>
      </w:r>
    </w:p>
    <w:p>
      <w:pPr>
        <w:pStyle w:val="Standard"/>
        <w:numPr>
          <w:ilvl w:val="0"/>
          <w:numId w:val="11"/>
        </w:numPr>
        <w:suppressAutoHyphens w:val="false"/>
        <w:ind w:left="426" w:hanging="284"/>
        <w:jc w:val="both"/>
        <w:rPr>
          <w:rFonts w:ascii="Candara" w:hAnsi="Candara"/>
          <w:sz w:val="22"/>
          <w:szCs w:val="22"/>
        </w:rPr>
      </w:pPr>
      <w:r>
        <w:rPr>
          <w:rFonts w:cs="Segoe UI" w:ascii="Candara" w:hAnsi="Candara"/>
          <w:sz w:val="22"/>
          <w:szCs w:val="22"/>
          <w:lang w:eastAsia="en-US"/>
        </w:rPr>
        <w:t>le 30 juin 2024 en cas de réalisation de l’action au titre de l’année civile 2023.</w:t>
      </w:r>
    </w:p>
    <w:p>
      <w:pPr>
        <w:pStyle w:val="Standard"/>
        <w:numPr>
          <w:ilvl w:val="0"/>
          <w:numId w:val="11"/>
        </w:numPr>
        <w:suppressAutoHyphens w:val="false"/>
        <w:ind w:left="426" w:hanging="284"/>
        <w:jc w:val="both"/>
        <w:rPr>
          <w:rFonts w:ascii="Candara" w:hAnsi="Candara"/>
          <w:sz w:val="22"/>
          <w:szCs w:val="22"/>
        </w:rPr>
      </w:pPr>
      <w:r>
        <w:rPr>
          <w:rFonts w:cs="Segoe UI" w:ascii="Candara" w:hAnsi="Candara"/>
          <w:sz w:val="22"/>
          <w:szCs w:val="22"/>
          <w:lang w:eastAsia="en-US"/>
        </w:rPr>
        <w:t>Le 31 Décembre 2024 en cas de réalisation de l’action au titre de l’année scolaire 2023-2024.</w:t>
      </w:r>
    </w:p>
    <w:p>
      <w:pPr>
        <w:pStyle w:val="Standard"/>
        <w:suppressAutoHyphens w:val="false"/>
        <w:spacing w:before="0" w:after="160"/>
        <w:jc w:val="both"/>
        <w:rPr>
          <w:rFonts w:ascii="Candara" w:hAnsi="Candara" w:cs="Segoe UI"/>
        </w:rPr>
      </w:pPr>
      <w:r>
        <w:rPr>
          <w:rFonts w:cs="Segoe UI" w:ascii="Candara" w:hAnsi="Candara"/>
        </w:rPr>
      </w:r>
    </w:p>
    <w:p>
      <w:pPr>
        <w:pStyle w:val="Standard"/>
        <w:suppressAutoHyphens w:val="false"/>
        <w:spacing w:before="0" w:after="160"/>
        <w:jc w:val="both"/>
        <w:rPr>
          <w:rFonts w:ascii="Candara" w:hAnsi="Candara" w:cs="Segoe UI"/>
        </w:rPr>
      </w:pPr>
      <w:r>
        <w:rPr>
          <w:rFonts w:cs="Segoe UI" w:ascii="Candara" w:hAnsi="Candara"/>
        </w:rPr>
      </w:r>
    </w:p>
    <w:p>
      <w:pPr>
        <w:pStyle w:val="Textbody"/>
        <w:numPr>
          <w:ilvl w:val="0"/>
          <w:numId w:val="12"/>
        </w:numPr>
        <w:spacing w:lineRule="auto" w:line="240" w:before="0" w:after="120"/>
        <w:ind w:left="720" w:right="20" w:hanging="360"/>
        <w:jc w:val="both"/>
        <w:rPr>
          <w:rFonts w:ascii="Candara" w:hAnsi="Candara"/>
        </w:rPr>
      </w:pPr>
      <w:r>
        <w:rPr>
          <w:rFonts w:eastAsia="Times New Roman" w:cs="Segoe UI" w:ascii="Candara" w:hAnsi="Candara"/>
          <w:b/>
          <w:bCs/>
          <w:iCs/>
          <w:sz w:val="32"/>
          <w:szCs w:val="32"/>
        </w:rPr>
        <w:t>-</w:t>
      </w:r>
      <w:r>
        <w:rPr>
          <w:rFonts w:eastAsia="Times New Roman" w:cs="Segoe UI" w:ascii="Candara" w:hAnsi="Candara"/>
          <w:b/>
          <w:bCs/>
          <w:iCs/>
          <w:color w:val="00508F"/>
          <w:sz w:val="32"/>
          <w:szCs w:val="32"/>
        </w:rPr>
        <w:t>CALENDRIER DE RÉALISATION DES ACTIONS</w:t>
      </w:r>
      <w:r>
        <w:rPr>
          <w:rFonts w:eastAsia="Times New Roman" w:cs="Segoe UI" w:ascii="Candara" w:hAnsi="Candara"/>
          <w:b/>
          <w:bCs/>
          <w:iCs/>
          <w:color w:val="00508F"/>
          <w:sz w:val="26"/>
          <w:szCs w:val="26"/>
        </w:rPr>
        <w:t xml:space="preserve">  </w:t>
      </w:r>
      <w:r>
        <w:rPr>
          <w:rFonts w:eastAsia="Times New Roman" w:cs="Segoe UI" w:ascii="Candara" w:hAnsi="Candara"/>
          <w:b/>
          <w:bCs/>
          <w:iCs/>
          <w:color w:val="000000"/>
          <w:sz w:val="26"/>
          <w:szCs w:val="26"/>
          <w:u w:val="single"/>
        </w:rPr>
        <w:t xml:space="preserve"> </w:t>
      </w:r>
    </w:p>
    <w:p>
      <w:pPr>
        <w:pStyle w:val="WWStandard"/>
        <w:spacing w:lineRule="auto" w:line="240" w:before="0" w:after="0"/>
        <w:jc w:val="both"/>
        <w:rPr>
          <w:rFonts w:ascii="Candara" w:hAnsi="Candara" w:cs="Segoe UI"/>
          <w:b/>
          <w:b/>
          <w:bCs/>
          <w:i/>
          <w:i/>
          <w:iCs/>
          <w:color w:val="000000"/>
        </w:rPr>
      </w:pPr>
      <w:r>
        <w:rPr>
          <w:rFonts w:cs="Segoe UI" w:ascii="Candara" w:hAnsi="Candara"/>
          <w:b/>
          <w:bCs/>
          <w:i/>
          <w:iCs/>
          <w:color w:val="000000"/>
        </w:rPr>
      </w:r>
    </w:p>
    <w:p>
      <w:pPr>
        <w:pStyle w:val="WWStandard"/>
        <w:spacing w:lineRule="auto" w:line="240" w:before="0" w:after="0"/>
        <w:jc w:val="both"/>
        <w:rPr>
          <w:rFonts w:ascii="Candara" w:hAnsi="Candara"/>
        </w:rPr>
      </w:pPr>
      <w:r>
        <w:rPr>
          <w:rFonts w:cs="Segoe UI" w:ascii="Candara" w:hAnsi="Candara"/>
        </w:rPr>
        <w:t xml:space="preserve">Une subvention peut être annuelle ou pluriannuelle (deux à 5 ans avec une durée préconisée de trois ans en cas de pluri annualité demandée). En cas de projet annuel, les dates de réalisation doivent porter soit sur l’année civile, c’est-à-dire </w:t>
      </w:r>
      <w:r>
        <w:rPr>
          <w:rFonts w:cs="Segoe UI" w:ascii="Candara" w:hAnsi="Candara"/>
          <w:b/>
          <w:bCs/>
        </w:rPr>
        <w:t>du 1</w:t>
      </w:r>
      <w:r>
        <w:rPr>
          <w:rFonts w:cs="Segoe UI" w:ascii="Candara" w:hAnsi="Candara"/>
          <w:b/>
          <w:bCs/>
          <w:vertAlign w:val="superscript"/>
        </w:rPr>
        <w:t>er</w:t>
      </w:r>
      <w:r>
        <w:rPr>
          <w:rFonts w:cs="Segoe UI" w:ascii="Candara" w:hAnsi="Candara"/>
          <w:b/>
          <w:bCs/>
        </w:rPr>
        <w:t xml:space="preserve">Janvier au 31 décembre 2024, soit sur l’année scolaire 2024/2025 sans pouvoir excéder 12 mois et le 31 août 2025. </w:t>
      </w:r>
      <w:r>
        <w:rPr>
          <w:rFonts w:cs="Segoe UI" w:ascii="Candara" w:hAnsi="Candara"/>
        </w:rPr>
        <w:t xml:space="preserve">La réalisation du projet sur l’année scolaire doit pouvoir se justifier par la nature du projet. </w:t>
      </w:r>
    </w:p>
    <w:p>
      <w:pPr>
        <w:pStyle w:val="WWStandard"/>
        <w:spacing w:lineRule="auto" w:line="240" w:before="0" w:after="0"/>
        <w:jc w:val="both"/>
        <w:rPr>
          <w:rFonts w:ascii="Candara" w:hAnsi="Candara" w:cs="Segoe UI"/>
        </w:rPr>
      </w:pPr>
      <w:r>
        <w:rPr>
          <w:rFonts w:cs="Segoe UI" w:ascii="Candara" w:hAnsi="Candara"/>
        </w:rPr>
      </w:r>
    </w:p>
    <w:p>
      <w:pPr>
        <w:pStyle w:val="WWStandard"/>
        <w:pBdr>
          <w:top w:val="single" w:sz="4" w:space="1" w:color="000000"/>
          <w:left w:val="single" w:sz="4" w:space="4" w:color="000000"/>
          <w:bottom w:val="single" w:sz="4" w:space="1" w:color="000000"/>
          <w:right w:val="single" w:sz="4" w:space="4" w:color="000000"/>
        </w:pBdr>
        <w:spacing w:lineRule="auto" w:line="240" w:before="0" w:after="0"/>
        <w:jc w:val="both"/>
        <w:rPr>
          <w:rFonts w:ascii="Candara" w:hAnsi="Candara" w:cs="Segoe UI"/>
          <w:color w:val="000000"/>
        </w:rPr>
      </w:pPr>
      <w:r>
        <w:rPr>
          <w:rFonts w:cs="Segoe UI" w:ascii="Candara" w:hAnsi="Candara"/>
          <w:color w:val="000000"/>
        </w:rPr>
        <w:t>Les projets relatifs à la réussite éducative, mis en place en lien avec les établissements scolaires des quartiers prioritaires, doivent se dérouler en cohérence avec le calendrier scolaire (2023-2024).</w:t>
      </w:r>
    </w:p>
    <w:p>
      <w:pPr>
        <w:pStyle w:val="WWStandard"/>
        <w:pBdr>
          <w:top w:val="single" w:sz="4" w:space="1" w:color="000000"/>
          <w:left w:val="single" w:sz="4" w:space="4" w:color="000000"/>
          <w:bottom w:val="single" w:sz="4" w:space="1" w:color="000000"/>
          <w:right w:val="single" w:sz="4" w:space="4" w:color="000000"/>
        </w:pBdr>
        <w:spacing w:lineRule="auto" w:line="240" w:before="0" w:after="0"/>
        <w:jc w:val="both"/>
        <w:rPr>
          <w:rFonts w:ascii="Candara" w:hAnsi="Candara" w:cs="Segoe UI"/>
          <w:color w:val="000000"/>
        </w:rPr>
      </w:pPr>
      <w:r>
        <w:rPr>
          <w:rFonts w:cs="Segoe UI" w:ascii="Candara" w:hAnsi="Candara"/>
          <w:color w:val="000000"/>
        </w:rPr>
        <w:t>Une attention particulière sera portée à la cohérence et synergie avec les dispositifs existants : CLAS, PRE, projets des établissements scolaires de la ville, etc....</w:t>
      </w:r>
    </w:p>
    <w:p>
      <w:pPr>
        <w:pStyle w:val="WWStandard"/>
        <w:pBdr>
          <w:top w:val="single" w:sz="4" w:space="1" w:color="000000"/>
          <w:left w:val="single" w:sz="4" w:space="4" w:color="000000"/>
          <w:bottom w:val="single" w:sz="4" w:space="1" w:color="000000"/>
          <w:right w:val="single" w:sz="4" w:space="4" w:color="000000"/>
        </w:pBdr>
        <w:spacing w:lineRule="auto" w:line="240" w:before="0" w:after="0"/>
        <w:jc w:val="both"/>
        <w:rPr>
          <w:rFonts w:ascii="Candara" w:hAnsi="Candara"/>
        </w:rPr>
      </w:pPr>
      <w:r>
        <w:rPr>
          <w:rFonts w:cs="Segoe UI" w:ascii="Candara" w:hAnsi="Candara"/>
          <w:color w:val="000000"/>
        </w:rPr>
        <w:t xml:space="preserve">Les associations souhaitant déposer un projet de réussite éducative et d’accompagnement à la scolarité devront </w:t>
      </w:r>
      <w:r>
        <w:rPr>
          <w:rFonts w:cs="Segoe UI" w:ascii="Candara" w:hAnsi="Candara"/>
          <w:b/>
          <w:color w:val="000000"/>
        </w:rPr>
        <w:t>impérativement</w:t>
      </w:r>
      <w:r>
        <w:rPr>
          <w:rFonts w:cs="Segoe UI" w:ascii="Candara" w:hAnsi="Candara"/>
          <w:color w:val="000000"/>
        </w:rPr>
        <w:t xml:space="preserve"> prendre contrat au préalable avec la CAF et le Rectorat.</w:t>
      </w:r>
    </w:p>
    <w:p>
      <w:pPr>
        <w:pStyle w:val="WWStandard"/>
        <w:spacing w:lineRule="auto" w:line="240" w:before="0" w:after="0"/>
        <w:jc w:val="both"/>
        <w:rPr>
          <w:rFonts w:ascii="Candara" w:hAnsi="Candara" w:cs="Segoe UI"/>
          <w:color w:val="000000"/>
        </w:rPr>
      </w:pPr>
      <w:r>
        <w:rPr>
          <w:rFonts w:cs="Segoe UI" w:ascii="Candara" w:hAnsi="Candara"/>
          <w:color w:val="000000"/>
        </w:rPr>
      </w:r>
    </w:p>
    <w:p>
      <w:pPr>
        <w:pStyle w:val="WWStandard"/>
        <w:spacing w:lineRule="auto" w:line="240" w:before="0" w:after="0"/>
        <w:jc w:val="both"/>
        <w:rPr>
          <w:rFonts w:ascii="Candara" w:hAnsi="Candara" w:cs="Segoe UI"/>
          <w:color w:val="000000"/>
        </w:rPr>
      </w:pPr>
      <w:r>
        <w:rPr>
          <w:rFonts w:cs="Segoe UI" w:ascii="Candara" w:hAnsi="Candara"/>
          <w:color w:val="000000"/>
        </w:rPr>
      </w:r>
    </w:p>
    <w:p>
      <w:pPr>
        <w:pStyle w:val="WWStandard"/>
        <w:spacing w:lineRule="auto" w:line="240" w:before="0" w:after="0"/>
        <w:jc w:val="both"/>
        <w:rPr>
          <w:rFonts w:ascii="Candara" w:hAnsi="Candara" w:cs="Segoe UI"/>
          <w:color w:val="000000"/>
        </w:rPr>
      </w:pPr>
      <w:r>
        <w:rPr>
          <w:rFonts w:cs="Segoe UI" w:ascii="Candara" w:hAnsi="Candara"/>
          <w:color w:val="000000"/>
        </w:rPr>
      </w:r>
    </w:p>
    <w:p>
      <w:pPr>
        <w:pStyle w:val="WWStandard"/>
        <w:spacing w:lineRule="auto" w:line="240" w:before="0" w:after="0"/>
        <w:jc w:val="both"/>
        <w:rPr>
          <w:rFonts w:ascii="Candara" w:hAnsi="Candara" w:cs="Segoe UI"/>
          <w:b/>
          <w:b/>
          <w:bCs/>
          <w:color w:val="000000"/>
        </w:rPr>
      </w:pPr>
      <w:r>
        <w:rPr>
          <w:rFonts w:cs="Segoe UI" w:ascii="Candara" w:hAnsi="Candara"/>
          <w:b/>
          <w:bCs/>
          <w:color w:val="000000"/>
        </w:rPr>
        <w:t>Le présent appel à projets est également consultable sur les sites suivants :</w:t>
      </w:r>
    </w:p>
    <w:p>
      <w:pPr>
        <w:pStyle w:val="WWStandard"/>
        <w:spacing w:lineRule="auto" w:line="240" w:before="0" w:after="0"/>
        <w:jc w:val="both"/>
        <w:rPr>
          <w:rFonts w:ascii="Candara" w:hAnsi="Candara" w:cs="Segoe UI"/>
          <w:b/>
          <w:b/>
          <w:bCs/>
          <w:color w:val="000000"/>
        </w:rPr>
      </w:pPr>
      <w:r>
        <w:rPr>
          <w:rFonts w:cs="Segoe UI" w:ascii="Candara" w:hAnsi="Candara"/>
          <w:b/>
          <w:bCs/>
          <w:color w:val="000000"/>
        </w:rPr>
      </w:r>
    </w:p>
    <w:p>
      <w:pPr>
        <w:pStyle w:val="WWStandard"/>
        <w:numPr>
          <w:ilvl w:val="0"/>
          <w:numId w:val="14"/>
        </w:numPr>
        <w:spacing w:lineRule="auto" w:line="240" w:before="0" w:after="0"/>
        <w:jc w:val="both"/>
        <w:rPr>
          <w:rFonts w:ascii="Candara" w:hAnsi="Candara" w:cs="Segoe UI"/>
        </w:rPr>
      </w:pPr>
      <w:hyperlink r:id="rId15">
        <w:r>
          <w:rPr>
            <w:rStyle w:val="LienInternet"/>
            <w:rFonts w:cs="Segoe UI" w:ascii="Candara" w:hAnsi="Candara"/>
          </w:rPr>
          <w:t>www.ville-robert.fr</w:t>
        </w:r>
      </w:hyperlink>
      <w:r>
        <w:rPr>
          <w:rFonts w:cs="Segoe UI" w:ascii="Candara" w:hAnsi="Candara"/>
        </w:rPr>
        <w:t xml:space="preserve"> </w:t>
      </w:r>
    </w:p>
    <w:p>
      <w:pPr>
        <w:pStyle w:val="WWStandard"/>
        <w:numPr>
          <w:ilvl w:val="0"/>
          <w:numId w:val="14"/>
        </w:numPr>
        <w:spacing w:lineRule="auto" w:line="240" w:before="0" w:after="0"/>
        <w:jc w:val="both"/>
        <w:rPr>
          <w:rFonts w:ascii="Candara" w:hAnsi="Candara" w:cs="Segoe UI"/>
        </w:rPr>
      </w:pPr>
      <w:hyperlink r:id="rId16">
        <w:r>
          <w:rPr>
            <w:rStyle w:val="LienInternet"/>
            <w:rFonts w:cs="Segoe UI" w:ascii="Candara" w:hAnsi="Candara"/>
          </w:rPr>
          <w:t>www.villecaraibe.com</w:t>
        </w:r>
      </w:hyperlink>
      <w:r>
        <w:rPr>
          <w:rStyle w:val="Internetlink"/>
          <w:rFonts w:cs="Segoe UI" w:ascii="Candara" w:hAnsi="Candara"/>
          <w:color w:val="auto"/>
        </w:rPr>
        <w:t xml:space="preserve">  </w:t>
      </w:r>
    </w:p>
    <w:p>
      <w:pPr>
        <w:pStyle w:val="ListParagraph"/>
        <w:numPr>
          <w:ilvl w:val="0"/>
          <w:numId w:val="14"/>
        </w:numPr>
        <w:rPr>
          <w:rStyle w:val="Strong"/>
          <w:rFonts w:ascii="Candara" w:hAnsi="Candara" w:cs="Segoe UI"/>
          <w:sz w:val="22"/>
          <w:szCs w:val="22"/>
        </w:rPr>
      </w:pPr>
      <w:r>
        <w:rPr>
          <w:rStyle w:val="LienInternet"/>
          <w:rFonts w:cs="Segoe UI" w:ascii="Candara" w:hAnsi="Candara"/>
          <w:sz w:val="22"/>
          <w:szCs w:val="22"/>
        </w:rPr>
        <w:t xml:space="preserve">www.martinique.deets.gouv.fr </w:t>
      </w:r>
    </w:p>
    <w:p>
      <w:pPr>
        <w:pStyle w:val="ListParagraph"/>
        <w:numPr>
          <w:ilvl w:val="0"/>
          <w:numId w:val="14"/>
        </w:numPr>
        <w:rPr>
          <w:rFonts w:ascii="Candara" w:hAnsi="Candara"/>
          <w:sz w:val="22"/>
          <w:szCs w:val="22"/>
        </w:rPr>
      </w:pPr>
      <w:hyperlink r:id="rId17">
        <w:r>
          <w:rPr>
            <w:rStyle w:val="LienInternet"/>
            <w:rFonts w:cs="Segoe UI" w:ascii="Candara" w:hAnsi="Candara"/>
            <w:sz w:val="22"/>
            <w:szCs w:val="22"/>
          </w:rPr>
          <w:t>www.martinique.gouv.fr</w:t>
        </w:r>
      </w:hyperlink>
      <w:bookmarkStart w:id="6" w:name="_PictureBullets"/>
      <w:bookmarkEnd w:id="6"/>
      <w:r>
        <w:rPr>
          <w:rFonts w:cs="Segoe UI" w:ascii="Candara" w:hAnsi="Candara"/>
          <w:sz w:val="22"/>
          <w:szCs w:val="22"/>
        </w:rPr>
        <w:t xml:space="preserve"> </w:t>
      </w:r>
    </w:p>
    <w:p>
      <w:pPr>
        <w:pStyle w:val="WWStandard"/>
        <w:spacing w:lineRule="auto" w:line="240" w:before="0" w:after="0"/>
        <w:jc w:val="both"/>
        <w:rPr>
          <w:rFonts w:ascii="Candara" w:hAnsi="Candara" w:cs="Segoe UI"/>
          <w:color w:val="000000"/>
        </w:rPr>
      </w:pPr>
      <w:r>
        <w:rPr>
          <w:rFonts w:cs="Segoe UI" w:ascii="Candara" w:hAnsi="Candara"/>
          <w:color w:val="000000"/>
        </w:rPr>
      </w:r>
    </w:p>
    <w:p>
      <w:pPr>
        <w:pStyle w:val="Standard"/>
        <w:suppressAutoHyphens w:val="false"/>
        <w:jc w:val="both"/>
        <w:rPr>
          <w:rFonts w:ascii="Candara" w:hAnsi="Candara" w:cs="Segoe UI"/>
          <w:sz w:val="22"/>
          <w:szCs w:val="22"/>
          <w:lang w:eastAsia="en-US"/>
        </w:rPr>
      </w:pPr>
      <w:r>
        <w:rPr>
          <w:rFonts w:cs="Segoe UI" w:ascii="Candara" w:hAnsi="Candara"/>
          <w:b/>
          <w:bCs/>
          <w:sz w:val="22"/>
          <w:szCs w:val="22"/>
          <w:lang w:eastAsia="en-US"/>
        </w:rPr>
        <w:t xml:space="preserve">Personnes ressources du contrat de ville : </w:t>
      </w:r>
      <w:r>
        <w:rPr>
          <w:rFonts w:cs="Segoe UI" w:ascii="Candara" w:hAnsi="Candara"/>
          <w:sz w:val="22"/>
          <w:szCs w:val="22"/>
          <w:lang w:eastAsia="en-US"/>
        </w:rPr>
        <w:t>Un appui technique peut vous être apporté par :</w:t>
      </w:r>
    </w:p>
    <w:p>
      <w:pPr>
        <w:pStyle w:val="Standard"/>
        <w:suppressAutoHyphens w:val="false"/>
        <w:jc w:val="both"/>
        <w:rPr>
          <w:rFonts w:ascii="Candara" w:hAnsi="Candara" w:cs="Segoe UI"/>
          <w:sz w:val="22"/>
          <w:szCs w:val="22"/>
          <w:lang w:eastAsia="en-US"/>
        </w:rPr>
      </w:pPr>
      <w:r>
        <w:rPr>
          <w:rFonts w:cs="Segoe UI" w:ascii="Candara" w:hAnsi="Candara"/>
          <w:sz w:val="22"/>
          <w:szCs w:val="22"/>
          <w:lang w:eastAsia="en-US"/>
        </w:rPr>
        <w:t xml:space="preserve">-la Déléguée du préfet à la politique de la ville - </w:t>
      </w:r>
      <w:r>
        <w:rPr>
          <w:rFonts w:eastAsia="Times New Roman" w:cs="Segoe UI" w:ascii="Candara" w:hAnsi="Candara"/>
          <w:sz w:val="22"/>
          <w:szCs w:val="22"/>
          <w:lang w:eastAsia="en-US"/>
        </w:rPr>
        <w:t xml:space="preserve"> </w:t>
      </w:r>
      <w:r>
        <w:rPr>
          <w:rFonts w:eastAsia="Times New Roman" w:cs="Segoe UI Symbol" w:ascii="Segoe UI Symbol" w:hAnsi="Segoe UI Symbol"/>
          <w:sz w:val="22"/>
          <w:szCs w:val="22"/>
          <w:lang w:eastAsia="en-US"/>
        </w:rPr>
        <w:t>☎</w:t>
      </w:r>
      <w:r>
        <w:rPr>
          <w:rFonts w:eastAsia="Times New Roman" w:cs="Segoe UI" w:ascii="Candara" w:hAnsi="Candara"/>
          <w:sz w:val="22"/>
          <w:szCs w:val="22"/>
          <w:lang w:eastAsia="en-US"/>
        </w:rPr>
        <w:t xml:space="preserve"> : </w:t>
      </w:r>
      <w:r>
        <w:rPr>
          <w:rFonts w:cs="Segoe UI" w:ascii="Candara" w:hAnsi="Candara"/>
          <w:sz w:val="22"/>
          <w:szCs w:val="22"/>
          <w:lang w:eastAsia="en-US"/>
        </w:rPr>
        <w:t>0696 22 06 38/ 05 93 39 38 05</w:t>
      </w:r>
    </w:p>
    <w:p>
      <w:pPr>
        <w:pStyle w:val="Standard"/>
        <w:suppressAutoHyphens w:val="false"/>
        <w:jc w:val="both"/>
        <w:rPr>
          <w:rFonts w:ascii="Candara" w:hAnsi="Candara" w:cs="Segoe UI"/>
          <w:sz w:val="22"/>
          <w:szCs w:val="22"/>
          <w:lang w:eastAsia="en-US"/>
        </w:rPr>
      </w:pPr>
      <w:r>
        <w:rPr>
          <w:rFonts w:cs="Segoe UI" w:ascii="Candara" w:hAnsi="Candara"/>
          <w:color w:val="2E74B5" w:themeColor="accent1" w:themeShade="bf"/>
          <w:sz w:val="22"/>
          <w:szCs w:val="22"/>
          <w:u w:val="single"/>
        </w:rPr>
        <w:t>anne-claire.mobèche</w:t>
      </w:r>
      <w:hyperlink r:id="rId18">
        <w:r>
          <w:rPr>
            <w:rStyle w:val="LienInternet"/>
            <w:rFonts w:cs="Segoe UI" w:ascii="Candara" w:hAnsi="Candara"/>
            <w:sz w:val="22"/>
            <w:szCs w:val="22"/>
            <w:lang w:eastAsia="en-US"/>
          </w:rPr>
          <w:t>@martinique.gouv.fr</w:t>
        </w:r>
      </w:hyperlink>
    </w:p>
    <w:p>
      <w:pPr>
        <w:pStyle w:val="Standard"/>
        <w:suppressAutoHyphens w:val="false"/>
        <w:jc w:val="both"/>
        <w:rPr>
          <w:rFonts w:ascii="Candara" w:hAnsi="Candara" w:cs="Segoe UI"/>
          <w:sz w:val="22"/>
          <w:szCs w:val="22"/>
        </w:rPr>
      </w:pPr>
      <w:r>
        <w:rPr>
          <w:rFonts w:cs="Segoe UI" w:ascii="Candara" w:hAnsi="Candara"/>
          <w:sz w:val="22"/>
          <w:szCs w:val="22"/>
        </w:rPr>
        <w:t>-la Référente à la politique de la ville de la Commune -</w:t>
      </w:r>
      <w:r>
        <w:rPr>
          <w:rFonts w:eastAsia="Times New Roman" w:cs="Segoe UI" w:ascii="Candara" w:hAnsi="Candara"/>
          <w:sz w:val="22"/>
          <w:szCs w:val="22"/>
          <w:lang w:eastAsia="en-US"/>
        </w:rPr>
        <w:t xml:space="preserve"> </w:t>
      </w:r>
      <w:r>
        <w:rPr>
          <w:rFonts w:eastAsia="Times New Roman" w:cs="Segoe UI Symbol" w:ascii="Segoe UI Symbol" w:hAnsi="Segoe UI Symbol"/>
          <w:sz w:val="22"/>
          <w:szCs w:val="22"/>
          <w:lang w:eastAsia="en-US"/>
        </w:rPr>
        <w:t>☎</w:t>
      </w:r>
      <w:r>
        <w:rPr>
          <w:rFonts w:eastAsia="Times New Roman" w:cs="Segoe UI" w:ascii="Candara" w:hAnsi="Candara"/>
          <w:sz w:val="22"/>
          <w:szCs w:val="22"/>
          <w:lang w:eastAsia="en-US"/>
        </w:rPr>
        <w:t> </w:t>
      </w:r>
      <w:r>
        <w:rPr>
          <w:rFonts w:cs="Segoe UI" w:ascii="Candara" w:hAnsi="Candara"/>
          <w:sz w:val="22"/>
          <w:szCs w:val="22"/>
        </w:rPr>
        <w:t xml:space="preserve">0696 10 58 05 – </w:t>
      </w:r>
    </w:p>
    <w:p>
      <w:pPr>
        <w:pStyle w:val="Standard"/>
        <w:suppressAutoHyphens w:val="false"/>
        <w:jc w:val="both"/>
        <w:rPr>
          <w:rFonts w:ascii="Candara" w:hAnsi="Candara" w:cs="Segoe UI"/>
          <w:sz w:val="22"/>
          <w:szCs w:val="22"/>
        </w:rPr>
      </w:pPr>
      <w:hyperlink r:id="rId19">
        <w:r>
          <w:rPr>
            <w:rStyle w:val="LienInternet"/>
            <w:rFonts w:cs="Segoe UI" w:ascii="Candara" w:hAnsi="Candara"/>
            <w:sz w:val="22"/>
            <w:szCs w:val="22"/>
          </w:rPr>
          <w:t>g.gegal@ville-robert.fr</w:t>
        </w:r>
      </w:hyperlink>
      <w:r>
        <w:rPr>
          <w:rFonts w:cs="Segoe UI" w:ascii="Candara" w:hAnsi="Candara"/>
          <w:sz w:val="22"/>
          <w:szCs w:val="22"/>
        </w:rPr>
        <w:t xml:space="preserve"> </w:t>
      </w:r>
    </w:p>
    <w:p>
      <w:pPr>
        <w:pStyle w:val="Standard"/>
        <w:suppressAutoHyphens w:val="false"/>
        <w:jc w:val="both"/>
        <w:rPr>
          <w:rFonts w:ascii="Candara" w:hAnsi="Candara" w:eastAsia="Times New Roman" w:cs="Segoe UI"/>
          <w:sz w:val="22"/>
          <w:szCs w:val="22"/>
          <w:lang w:eastAsia="en-US"/>
        </w:rPr>
      </w:pPr>
      <w:r>
        <w:rPr>
          <w:rFonts w:cs="Segoe UI" w:ascii="Candara" w:hAnsi="Candara"/>
          <w:sz w:val="22"/>
          <w:szCs w:val="22"/>
        </w:rPr>
        <w:t xml:space="preserve">-le Coordonnateur du Programme de réussite éducative </w:t>
      </w:r>
      <w:r>
        <w:rPr>
          <w:rFonts w:eastAsia="Times New Roman" w:cs="Segoe UI Symbol" w:ascii="Segoe UI Symbol" w:hAnsi="Segoe UI Symbol"/>
          <w:sz w:val="22"/>
          <w:szCs w:val="22"/>
          <w:lang w:eastAsia="en-US"/>
        </w:rPr>
        <w:t>☎</w:t>
      </w:r>
      <w:r>
        <w:rPr>
          <w:rFonts w:eastAsia="Times New Roman" w:cs="Segoe UI" w:ascii="Candara" w:hAnsi="Candara"/>
          <w:sz w:val="22"/>
          <w:szCs w:val="22"/>
          <w:lang w:eastAsia="en-US"/>
        </w:rPr>
        <w:t> 0696 82 49 45</w:t>
      </w:r>
    </w:p>
    <w:p>
      <w:pPr>
        <w:pStyle w:val="Standard"/>
        <w:suppressAutoHyphens w:val="false"/>
        <w:jc w:val="both"/>
        <w:rPr>
          <w:rFonts w:ascii="Candara" w:hAnsi="Candara" w:cs="Segoe UI"/>
          <w:sz w:val="22"/>
          <w:szCs w:val="22"/>
        </w:rPr>
      </w:pPr>
      <w:hyperlink r:id="rId20">
        <w:r>
          <w:rPr>
            <w:rStyle w:val="LienInternet"/>
            <w:rFonts w:eastAsia="Times New Roman" w:cs="Segoe UI" w:ascii="Candara" w:hAnsi="Candara"/>
            <w:sz w:val="22"/>
            <w:szCs w:val="22"/>
            <w:lang w:eastAsia="en-US"/>
          </w:rPr>
          <w:t>c.barclais@ville-robert.fr</w:t>
        </w:r>
      </w:hyperlink>
      <w:r>
        <w:rPr>
          <w:rFonts w:eastAsia="Times New Roman" w:cs="Segoe UI" w:ascii="Candara" w:hAnsi="Candara"/>
          <w:sz w:val="22"/>
          <w:szCs w:val="22"/>
          <w:lang w:eastAsia="en-US"/>
        </w:rPr>
        <w:t xml:space="preserve"> </w:t>
      </w:r>
    </w:p>
    <w:p>
      <w:pPr>
        <w:pStyle w:val="WWStandard"/>
        <w:spacing w:lineRule="auto" w:line="240" w:before="0" w:after="0"/>
        <w:jc w:val="right"/>
        <w:rPr>
          <w:rFonts w:ascii="Candara" w:hAnsi="Candara" w:cs="Segoe UI"/>
          <w:b/>
          <w:b/>
        </w:rPr>
      </w:pPr>
      <w:r>
        <w:rPr>
          <w:rFonts w:cs="Segoe UI" w:ascii="Candara" w:hAnsi="Candara"/>
          <w:b/>
        </w:rPr>
      </w:r>
    </w:p>
    <w:p>
      <w:pPr>
        <w:pStyle w:val="WWStandard"/>
        <w:spacing w:lineRule="auto" w:line="240" w:before="0" w:after="0"/>
        <w:jc w:val="right"/>
        <w:rPr>
          <w:rFonts w:ascii="Candara" w:hAnsi="Candara"/>
          <w:b/>
          <w:b/>
        </w:rPr>
      </w:pPr>
      <w:r>
        <w:rPr>
          <w:rFonts w:cs="Segoe UI" w:ascii="Candara" w:hAnsi="Candara"/>
          <w:b/>
        </w:rPr>
        <w:t>Le Robert, Le 30</w:t>
      </w:r>
      <w:bookmarkStart w:id="7" w:name="_GoBack"/>
      <w:bookmarkEnd w:id="7"/>
      <w:r>
        <w:rPr>
          <w:rFonts w:cs="Segoe UI" w:ascii="Candara" w:hAnsi="Candara"/>
          <w:b/>
        </w:rPr>
        <w:t xml:space="preserve"> Décembre 2023</w:t>
      </w:r>
    </w:p>
    <w:sectPr>
      <w:headerReference w:type="default" r:id="rId21"/>
      <w:type w:val="nextPage"/>
      <w:pgSz w:w="11906" w:h="16838"/>
      <w:pgMar w:left="1417" w:right="1417" w:gutter="0" w:header="720" w:top="1997" w:footer="0" w:bottom="720"/>
      <w:pgNumType w:fmt="decimal"/>
      <w:formProt w:val="false"/>
      <w:titlePg/>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swiss"/>
    <w:pitch w:val="variable"/>
  </w:font>
  <w:font w:name="Liberation Serif">
    <w:altName w:val="Times New Roman"/>
    <w:charset w:val="00"/>
    <w:family w:val="swiss"/>
    <w:pitch w:val="variable"/>
  </w:font>
  <w:font w:name="Calibri Light">
    <w:charset w:val="00"/>
    <w:family w:val="roman"/>
    <w:pitch w:val="variable"/>
  </w:font>
  <w:font w:name="Wingdings">
    <w:charset w:val="00"/>
    <w:family w:val="roman"/>
    <w:pitch w:val="variable"/>
  </w:font>
  <w:font w:name="Courier New">
    <w:charset w:val="00"/>
    <w:family w:val="roman"/>
    <w:pitch w:val="variable"/>
  </w:font>
  <w:font w:name="Symbol">
    <w:charset w:val="00"/>
    <w:family w:val="roman"/>
    <w:pitch w:val="variable"/>
  </w:font>
  <w:font w:name="Arial">
    <w:charset w:val="00"/>
    <w:family w:val="roman"/>
    <w:pitch w:val="variable"/>
  </w:font>
  <w:font w:name="Century Gothic">
    <w:charset w:val="00"/>
    <w:family w:val="roman"/>
    <w:pitch w:val="variable"/>
  </w:font>
  <w:font w:name="Tahoma">
    <w:charset w:val="00"/>
    <w:family w:val="roman"/>
    <w:pitch w:val="variable"/>
  </w:font>
  <w:font w:name="Cambri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Palatino Linotype">
    <w:charset w:val="00"/>
    <w:family w:val="roman"/>
    <w:pitch w:val="variable"/>
  </w:font>
  <w:font w:name="Cooper Black">
    <w:charset w:val="00"/>
    <w:family w:val="roman"/>
    <w:pitch w:val="variable"/>
  </w:font>
  <w:font w:name="Segoe UI">
    <w:charset w:val="00"/>
    <w:family w:val="roman"/>
    <w:pitch w:val="variable"/>
  </w:font>
  <w:font w:name="Candara">
    <w:charset w:val="00"/>
    <w:family w:val="roman"/>
    <w:pitch w:val="variable"/>
  </w:font>
  <w:font w:name="Segoe UI Symbol">
    <w:charset w:val="00"/>
    <w:family w:val="roman"/>
    <w:pitch w:val="variable"/>
  </w:font>
  <w:font w:name="Wingdings">
    <w:charset w:val="02"/>
    <w:family w:val="auto"/>
    <w:pitch w:val="variable"/>
  </w:font>
  <w:font w:name="Courier New">
    <w:charset w:val="01"/>
    <w:family w:val="modern"/>
    <w:pitch w:val="fixed"/>
  </w:font>
  <w:font w:name="Segoe UI">
    <w:charset w:val="01"/>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022062824"/>
    </w:sdtPr>
    <w:sdtContent>
      <w:p>
        <w:pPr>
          <w:pStyle w:val="Entte"/>
          <w:jc w:val="right"/>
          <w:rPr/>
        </w:pPr>
        <w:r>
          <w:rPr/>
          <w:fldChar w:fldCharType="begin"/>
        </w:r>
        <w:r>
          <w:rPr/>
          <w:instrText> PAGE </w:instrText>
        </w:r>
        <w:r>
          <w:rPr/>
          <w:fldChar w:fldCharType="separate"/>
        </w:r>
        <w:r>
          <w:rPr/>
          <w:t>14</w:t>
        </w:r>
        <w:r>
          <w:rPr/>
          <w:fldChar w:fldCharType="end"/>
        </w:r>
      </w:p>
    </w:sdtContent>
  </w:sdt>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440" w:hanging="360"/>
      </w:pPr>
      <w:rPr>
        <w:rFonts w:ascii="Wingdings" w:hAnsi="Wingdings" w:cs="Wingdings" w:hint="default"/>
      </w:rPr>
    </w:lvl>
    <w:lvl w:ilvl="1">
      <w:start w:val="0"/>
      <w:numFmt w:val="bullet"/>
      <w:lvlText w:val="o"/>
      <w:lvlJc w:val="left"/>
      <w:pPr>
        <w:tabs>
          <w:tab w:val="num" w:pos="0"/>
        </w:tabs>
        <w:ind w:left="2160" w:hanging="360"/>
      </w:pPr>
      <w:rPr>
        <w:rFonts w:ascii="Courier New" w:hAnsi="Courier New" w:cs="Courier New" w:hint="default"/>
      </w:rPr>
    </w:lvl>
    <w:lvl w:ilvl="2">
      <w:start w:val="0"/>
      <w:numFmt w:val="bullet"/>
      <w:lvlText w:val=""/>
      <w:lvlJc w:val="left"/>
      <w:pPr>
        <w:tabs>
          <w:tab w:val="num" w:pos="0"/>
        </w:tabs>
        <w:ind w:left="2880" w:hanging="360"/>
      </w:pPr>
      <w:rPr>
        <w:rFonts w:ascii="Wingdings" w:hAnsi="Wingdings" w:cs="Wingdings" w:hint="default"/>
      </w:rPr>
    </w:lvl>
    <w:lvl w:ilvl="3">
      <w:start w:val="0"/>
      <w:numFmt w:val="bullet"/>
      <w:lvlText w:val=""/>
      <w:lvlJc w:val="left"/>
      <w:pPr>
        <w:tabs>
          <w:tab w:val="num" w:pos="0"/>
        </w:tabs>
        <w:ind w:left="3600" w:hanging="360"/>
      </w:pPr>
      <w:rPr>
        <w:rFonts w:ascii="Symbol" w:hAnsi="Symbol" w:cs="Symbol" w:hint="default"/>
      </w:rPr>
    </w:lvl>
    <w:lvl w:ilvl="4">
      <w:start w:val="0"/>
      <w:numFmt w:val="bullet"/>
      <w:lvlText w:val="o"/>
      <w:lvlJc w:val="left"/>
      <w:pPr>
        <w:tabs>
          <w:tab w:val="num" w:pos="0"/>
        </w:tabs>
        <w:ind w:left="4320" w:hanging="360"/>
      </w:pPr>
      <w:rPr>
        <w:rFonts w:ascii="Courier New" w:hAnsi="Courier New" w:cs="Courier New" w:hint="default"/>
      </w:rPr>
    </w:lvl>
    <w:lvl w:ilvl="5">
      <w:start w:val="0"/>
      <w:numFmt w:val="bullet"/>
      <w:lvlText w:val=""/>
      <w:lvlJc w:val="left"/>
      <w:pPr>
        <w:tabs>
          <w:tab w:val="num" w:pos="0"/>
        </w:tabs>
        <w:ind w:left="5040" w:hanging="360"/>
      </w:pPr>
      <w:rPr>
        <w:rFonts w:ascii="Wingdings" w:hAnsi="Wingdings" w:cs="Wingdings" w:hint="default"/>
      </w:rPr>
    </w:lvl>
    <w:lvl w:ilvl="6">
      <w:start w:val="0"/>
      <w:numFmt w:val="bullet"/>
      <w:lvlText w:val=""/>
      <w:lvlJc w:val="left"/>
      <w:pPr>
        <w:tabs>
          <w:tab w:val="num" w:pos="0"/>
        </w:tabs>
        <w:ind w:left="5760" w:hanging="360"/>
      </w:pPr>
      <w:rPr>
        <w:rFonts w:ascii="Symbol" w:hAnsi="Symbol" w:cs="Symbol" w:hint="default"/>
      </w:rPr>
    </w:lvl>
    <w:lvl w:ilvl="7">
      <w:start w:val="0"/>
      <w:numFmt w:val="bullet"/>
      <w:lvlText w:val="o"/>
      <w:lvlJc w:val="left"/>
      <w:pPr>
        <w:tabs>
          <w:tab w:val="num" w:pos="0"/>
        </w:tabs>
        <w:ind w:left="6480" w:hanging="360"/>
      </w:pPr>
      <w:rPr>
        <w:rFonts w:ascii="Courier New" w:hAnsi="Courier New" w:cs="Courier New" w:hint="default"/>
      </w:rPr>
    </w:lvl>
    <w:lvl w:ilvl="8">
      <w:start w:val="0"/>
      <w:numFmt w:val="bullet"/>
      <w:lvlText w:val=""/>
      <w:lvlJc w:val="left"/>
      <w:pPr>
        <w:tabs>
          <w:tab w:val="num" w:pos="0"/>
        </w:tabs>
        <w:ind w:left="720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Wingdings" w:hAnsi="Wingdings" w:cs="Wingdings" w:hint="default"/>
        <w:sz w:val="24"/>
        <w:szCs w:val="24"/>
        <w:color w:val="000000"/>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Wingdings" w:hAnsi="Wingdings" w:cs="Wingdings"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
    <w:lvl w:ilvl="0">
      <w:numFmt w:val="bullet"/>
      <w:lvlText w:val=""/>
      <w:lvlJc w:val="left"/>
      <w:pPr>
        <w:tabs>
          <w:tab w:val="num" w:pos="0"/>
        </w:tabs>
        <w:ind w:left="397" w:hanging="37"/>
      </w:pPr>
      <w:rPr>
        <w:rFonts w:ascii="Wingdings" w:hAnsi="Wingdings" w:cs="Wingdings"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
    <w:lvl w:ilvl="0">
      <w:numFmt w:val="bullet"/>
      <w:lvlText w:val=""/>
      <w:lvlJc w:val="left"/>
      <w:pPr>
        <w:tabs>
          <w:tab w:val="num" w:pos="0"/>
        </w:tabs>
        <w:ind w:left="1080" w:hanging="360"/>
      </w:pPr>
      <w:rPr>
        <w:rFonts w:ascii="Wingdings" w:hAnsi="Wingdings" w:cs="Wingdings" w:hint="default"/>
      </w:rPr>
    </w:lvl>
    <w:lvl w:ilvl="1">
      <w:start w:val="0"/>
      <w:numFmt w:val="bullet"/>
      <w:lvlText w:val="o"/>
      <w:lvlJc w:val="left"/>
      <w:pPr>
        <w:tabs>
          <w:tab w:val="num" w:pos="0"/>
        </w:tabs>
        <w:ind w:left="1800" w:hanging="360"/>
      </w:pPr>
      <w:rPr>
        <w:rFonts w:ascii="Courier New" w:hAnsi="Courier New" w:cs="Courier New" w:hint="default"/>
      </w:rPr>
    </w:lvl>
    <w:lvl w:ilvl="2">
      <w:start w:val="0"/>
      <w:numFmt w:val="bullet"/>
      <w:lvlText w:val=""/>
      <w:lvlJc w:val="left"/>
      <w:pPr>
        <w:tabs>
          <w:tab w:val="num" w:pos="0"/>
        </w:tabs>
        <w:ind w:left="2520" w:hanging="360"/>
      </w:pPr>
      <w:rPr>
        <w:rFonts w:ascii="Wingdings" w:hAnsi="Wingdings" w:cs="Wingdings" w:hint="default"/>
      </w:rPr>
    </w:lvl>
    <w:lvl w:ilvl="3">
      <w:start w:val="0"/>
      <w:numFmt w:val="bullet"/>
      <w:lvlText w:val=""/>
      <w:lvlJc w:val="left"/>
      <w:pPr>
        <w:tabs>
          <w:tab w:val="num" w:pos="0"/>
        </w:tabs>
        <w:ind w:left="3240" w:hanging="360"/>
      </w:pPr>
      <w:rPr>
        <w:rFonts w:ascii="Symbol" w:hAnsi="Symbol" w:cs="Symbol" w:hint="default"/>
      </w:rPr>
    </w:lvl>
    <w:lvl w:ilvl="4">
      <w:start w:val="0"/>
      <w:numFmt w:val="bullet"/>
      <w:lvlText w:val="o"/>
      <w:lvlJc w:val="left"/>
      <w:pPr>
        <w:tabs>
          <w:tab w:val="num" w:pos="0"/>
        </w:tabs>
        <w:ind w:left="3960" w:hanging="360"/>
      </w:pPr>
      <w:rPr>
        <w:rFonts w:ascii="Courier New" w:hAnsi="Courier New" w:cs="Courier New" w:hint="default"/>
      </w:rPr>
    </w:lvl>
    <w:lvl w:ilvl="5">
      <w:start w:val="0"/>
      <w:numFmt w:val="bullet"/>
      <w:lvlText w:val=""/>
      <w:lvlJc w:val="left"/>
      <w:pPr>
        <w:tabs>
          <w:tab w:val="num" w:pos="0"/>
        </w:tabs>
        <w:ind w:left="4680" w:hanging="360"/>
      </w:pPr>
      <w:rPr>
        <w:rFonts w:ascii="Wingdings" w:hAnsi="Wingdings" w:cs="Wingdings" w:hint="default"/>
      </w:rPr>
    </w:lvl>
    <w:lvl w:ilvl="6">
      <w:start w:val="0"/>
      <w:numFmt w:val="bullet"/>
      <w:lvlText w:val=""/>
      <w:lvlJc w:val="left"/>
      <w:pPr>
        <w:tabs>
          <w:tab w:val="num" w:pos="0"/>
        </w:tabs>
        <w:ind w:left="5400" w:hanging="360"/>
      </w:pPr>
      <w:rPr>
        <w:rFonts w:ascii="Symbol" w:hAnsi="Symbol" w:cs="Symbol" w:hint="default"/>
      </w:rPr>
    </w:lvl>
    <w:lvl w:ilvl="7">
      <w:start w:val="0"/>
      <w:numFmt w:val="bullet"/>
      <w:lvlText w:val="o"/>
      <w:lvlJc w:val="left"/>
      <w:pPr>
        <w:tabs>
          <w:tab w:val="num" w:pos="0"/>
        </w:tabs>
        <w:ind w:left="6120" w:hanging="360"/>
      </w:pPr>
      <w:rPr>
        <w:rFonts w:ascii="Courier New" w:hAnsi="Courier New" w:cs="Courier New" w:hint="default"/>
      </w:rPr>
    </w:lvl>
    <w:lvl w:ilvl="8">
      <w:start w:val="0"/>
      <w:numFmt w:val="bullet"/>
      <w:lvlText w:val=""/>
      <w:lvlJc w:val="left"/>
      <w:pPr>
        <w:tabs>
          <w:tab w:val="num" w:pos="0"/>
        </w:tabs>
        <w:ind w:left="6840" w:hanging="360"/>
      </w:pPr>
      <w:rPr>
        <w:rFonts w:ascii="Wingdings" w:hAnsi="Wingdings" w:cs="Wingdings" w:hint="default"/>
      </w:rPr>
    </w:lvl>
  </w:abstractNum>
  <w:abstractNum w:abstractNumId="6">
    <w:lvl w:ilvl="0">
      <w:numFmt w:val="bullet"/>
      <w:lvlText w:val=""/>
      <w:lvlJc w:val="left"/>
      <w:pPr>
        <w:tabs>
          <w:tab w:val="num" w:pos="0"/>
        </w:tabs>
        <w:ind w:left="1440" w:hanging="360"/>
      </w:pPr>
      <w:rPr>
        <w:rFonts w:ascii="Wingdings" w:hAnsi="Wingdings" w:cs="Wingdings" w:hint="default"/>
      </w:rPr>
    </w:lvl>
    <w:lvl w:ilvl="1">
      <w:start w:val="0"/>
      <w:numFmt w:val="bullet"/>
      <w:lvlText w:val="o"/>
      <w:lvlJc w:val="left"/>
      <w:pPr>
        <w:tabs>
          <w:tab w:val="num" w:pos="0"/>
        </w:tabs>
        <w:ind w:left="2160" w:hanging="360"/>
      </w:pPr>
      <w:rPr>
        <w:rFonts w:ascii="Courier New" w:hAnsi="Courier New" w:cs="Courier New" w:hint="default"/>
      </w:rPr>
    </w:lvl>
    <w:lvl w:ilvl="2">
      <w:start w:val="0"/>
      <w:numFmt w:val="bullet"/>
      <w:lvlText w:val=""/>
      <w:lvlJc w:val="left"/>
      <w:pPr>
        <w:tabs>
          <w:tab w:val="num" w:pos="0"/>
        </w:tabs>
        <w:ind w:left="2880" w:hanging="360"/>
      </w:pPr>
      <w:rPr>
        <w:rFonts w:ascii="Wingdings" w:hAnsi="Wingdings" w:cs="Wingdings" w:hint="default"/>
      </w:rPr>
    </w:lvl>
    <w:lvl w:ilvl="3">
      <w:start w:val="0"/>
      <w:numFmt w:val="bullet"/>
      <w:lvlText w:val=""/>
      <w:lvlJc w:val="left"/>
      <w:pPr>
        <w:tabs>
          <w:tab w:val="num" w:pos="0"/>
        </w:tabs>
        <w:ind w:left="3600" w:hanging="360"/>
      </w:pPr>
      <w:rPr>
        <w:rFonts w:ascii="Symbol" w:hAnsi="Symbol" w:cs="Symbol" w:hint="default"/>
      </w:rPr>
    </w:lvl>
    <w:lvl w:ilvl="4">
      <w:start w:val="0"/>
      <w:numFmt w:val="bullet"/>
      <w:lvlText w:val="o"/>
      <w:lvlJc w:val="left"/>
      <w:pPr>
        <w:tabs>
          <w:tab w:val="num" w:pos="0"/>
        </w:tabs>
        <w:ind w:left="4320" w:hanging="360"/>
      </w:pPr>
      <w:rPr>
        <w:rFonts w:ascii="Courier New" w:hAnsi="Courier New" w:cs="Courier New" w:hint="default"/>
      </w:rPr>
    </w:lvl>
    <w:lvl w:ilvl="5">
      <w:start w:val="0"/>
      <w:numFmt w:val="bullet"/>
      <w:lvlText w:val=""/>
      <w:lvlJc w:val="left"/>
      <w:pPr>
        <w:tabs>
          <w:tab w:val="num" w:pos="0"/>
        </w:tabs>
        <w:ind w:left="5040" w:hanging="360"/>
      </w:pPr>
      <w:rPr>
        <w:rFonts w:ascii="Wingdings" w:hAnsi="Wingdings" w:cs="Wingdings" w:hint="default"/>
      </w:rPr>
    </w:lvl>
    <w:lvl w:ilvl="6">
      <w:start w:val="0"/>
      <w:numFmt w:val="bullet"/>
      <w:lvlText w:val=""/>
      <w:lvlJc w:val="left"/>
      <w:pPr>
        <w:tabs>
          <w:tab w:val="num" w:pos="0"/>
        </w:tabs>
        <w:ind w:left="5760" w:hanging="360"/>
      </w:pPr>
      <w:rPr>
        <w:rFonts w:ascii="Symbol" w:hAnsi="Symbol" w:cs="Symbol" w:hint="default"/>
      </w:rPr>
    </w:lvl>
    <w:lvl w:ilvl="7">
      <w:start w:val="0"/>
      <w:numFmt w:val="bullet"/>
      <w:lvlText w:val="o"/>
      <w:lvlJc w:val="left"/>
      <w:pPr>
        <w:tabs>
          <w:tab w:val="num" w:pos="0"/>
        </w:tabs>
        <w:ind w:left="6480" w:hanging="360"/>
      </w:pPr>
      <w:rPr>
        <w:rFonts w:ascii="Courier New" w:hAnsi="Courier New" w:cs="Courier New" w:hint="default"/>
      </w:rPr>
    </w:lvl>
    <w:lvl w:ilvl="8">
      <w:start w:val="0"/>
      <w:numFmt w:val="bullet"/>
      <w:lvlText w:val=""/>
      <w:lvlJc w:val="left"/>
      <w:pPr>
        <w:tabs>
          <w:tab w:val="num" w:pos="0"/>
        </w:tabs>
        <w:ind w:left="7200" w:hanging="360"/>
      </w:pPr>
      <w:rPr>
        <w:rFonts w:ascii="Wingdings" w:hAnsi="Wingdings" w:cs="Wingdings" w:hint="default"/>
      </w:rPr>
    </w:lvl>
  </w:abstractNum>
  <w:abstractNum w:abstractNumId="7">
    <w:lvl w:ilvl="0">
      <w:numFmt w:val="bullet"/>
      <w:lvlText w:val=""/>
      <w:lvlJc w:val="left"/>
      <w:pPr>
        <w:tabs>
          <w:tab w:val="num" w:pos="0"/>
        </w:tabs>
        <w:ind w:left="720" w:hanging="360"/>
      </w:pPr>
      <w:rPr>
        <w:rFonts w:ascii="Wingdings" w:hAnsi="Wingdings" w:cs="Wingdings" w:hint="default"/>
        <w:sz w:val="24"/>
        <w:szCs w:val="24"/>
        <w:color w:val="000000"/>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
    <w:lvl w:ilvl="0">
      <w:numFmt w:val="bullet"/>
      <w:lvlText w:val=""/>
      <w:lvlJc w:val="left"/>
      <w:pPr>
        <w:tabs>
          <w:tab w:val="num" w:pos="0"/>
        </w:tabs>
        <w:ind w:left="720" w:hanging="360"/>
      </w:pPr>
      <w:rPr>
        <w:rFonts w:ascii="Wingdings" w:hAnsi="Wingdings" w:cs="Wingdings"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0">
    <w:lvl w:ilvl="0">
      <w:numFmt w:val="bullet"/>
      <w:lvlText w:val="-"/>
      <w:lvlJc w:val="left"/>
      <w:pPr>
        <w:tabs>
          <w:tab w:val="num" w:pos="0"/>
        </w:tabs>
        <w:ind w:left="720" w:hanging="360"/>
      </w:pPr>
      <w:rPr>
        <w:rFonts w:ascii="Segoe UI" w:hAnsi="Segoe UI" w:cs="Segoe U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7"/>
      <w:numFmt w:val="decimal"/>
      <w:lvlText w:val="%1"/>
      <w:lvlJc w:val="left"/>
      <w:pPr>
        <w:tabs>
          <w:tab w:val="num" w:pos="0"/>
        </w:tabs>
        <w:ind w:left="720" w:hanging="360"/>
      </w:pPr>
      <w:rPr>
        <w:sz w:val="32"/>
        <w:b/>
        <w:rFonts w:ascii="Segoe UI" w:hAnsi="Segoe UI" w:eastAsia="Times New Roman" w:cs="Segoe U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6"/>
  </w:num>
  <w:num w:numId="17">
    <w:abstractNumId w:val="6"/>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 w:numId="48">
    <w:abstractNumId w:val="7"/>
  </w:num>
  <w:num w:numId="49">
    <w:abstractNumId w:val="7"/>
  </w:num>
  <w:num w:numId="50">
    <w:abstractNumId w:val="7"/>
  </w:num>
  <w:num w:numId="51">
    <w:abstractNumId w:val="7"/>
  </w:num>
  <w:num w:numId="52">
    <w:abstractNumId w:val="7"/>
  </w:num>
  <w:num w:numId="53">
    <w:abstractNumId w:val="7"/>
  </w:num>
  <w:num w:numId="54">
    <w:abstractNumId w:val="7"/>
  </w:num>
  <w:num w:numId="55">
    <w:abstractNumId w:val="7"/>
  </w:num>
  <w:num w:numId="56">
    <w:abstractNumId w:val="7"/>
  </w:num>
  <w:num w:numId="57">
    <w:abstractNumId w:val="7"/>
  </w:num>
  <w:num w:numId="58">
    <w:abstractNumId w:val="7"/>
  </w:num>
  <w:num w:numId="59">
    <w:abstractNumId w:val="7"/>
  </w:num>
  <w:num w:numId="60">
    <w:abstractNumId w:val="7"/>
  </w:num>
  <w:num w:numId="61">
    <w:abstractNumId w:val="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Unicode MS"/>
        <w:kern w:val="2"/>
        <w:sz w:val="24"/>
        <w:szCs w:val="24"/>
        <w:lang w:val="fr-FR" w:eastAsia="zh-CN" w:bidi="hi-IN"/>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suppressAutoHyphens w:val="true"/>
      <w:bidi w:val="0"/>
      <w:spacing w:before="0" w:after="0"/>
      <w:jc w:val="left"/>
      <w:textAlignment w:val="baseline"/>
    </w:pPr>
    <w:rPr>
      <w:rFonts w:ascii="Liberation Serif" w:hAnsi="Liberation Serif" w:eastAsia="SimSun" w:cs="Arial Unicode MS"/>
      <w:color w:val="auto"/>
      <w:kern w:val="2"/>
      <w:sz w:val="24"/>
      <w:szCs w:val="24"/>
      <w:lang w:val="fr-FR" w:eastAsia="zh-CN" w:bidi="hi-IN"/>
    </w:rPr>
  </w:style>
  <w:style w:type="paragraph" w:styleId="Titre1">
    <w:name w:val="Heading 1"/>
    <w:basedOn w:val="Standard"/>
    <w:next w:val="Standard"/>
    <w:qFormat/>
    <w:pPr>
      <w:keepNext w:val="true"/>
      <w:spacing w:before="240" w:after="60"/>
      <w:outlineLvl w:val="0"/>
    </w:pPr>
    <w:rPr>
      <w:rFonts w:ascii="Cambria" w:hAnsi="Cambria" w:eastAsia="Times New Roman" w:cs="Cambria"/>
      <w:b/>
      <w:bCs/>
      <w:sz w:val="32"/>
      <w:szCs w:val="29"/>
    </w:rPr>
  </w:style>
  <w:style w:type="paragraph" w:styleId="Titre2">
    <w:name w:val="Heading 2"/>
    <w:basedOn w:val="Titre"/>
    <w:next w:val="Textbody"/>
    <w:qFormat/>
    <w:pPr>
      <w:spacing w:before="200" w:after="120"/>
      <w:outlineLvl w:val="1"/>
    </w:pPr>
    <w:rPr>
      <w:rFonts w:ascii="Liberation Serif" w:hAnsi="Liberation Serif" w:eastAsia="SimSun" w:cs="Mangal"/>
      <w:b/>
      <w:bCs/>
      <w:sz w:val="36"/>
      <w:szCs w:val="36"/>
    </w:rPr>
  </w:style>
  <w:style w:type="paragraph" w:styleId="Titre3">
    <w:name w:val="Heading 3"/>
    <w:basedOn w:val="Normal"/>
    <w:next w:val="Normal"/>
    <w:qFormat/>
    <w:pPr>
      <w:keepNext w:val="true"/>
      <w:keepLines/>
      <w:spacing w:before="40" w:after="0"/>
      <w:outlineLvl w:val="2"/>
    </w:pPr>
    <w:rPr>
      <w:rFonts w:ascii="Calibri Light" w:hAnsi="Calibri Light" w:eastAsia="Times New Roman" w:cs="Mangal"/>
      <w:color w:val="1F4D78"/>
      <w:szCs w:val="21"/>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Wingdings" w:hAnsi="Wingdings" w:eastAsia="Wingdings" w:cs="Wingdings"/>
    </w:rPr>
  </w:style>
  <w:style w:type="character" w:styleId="WW8Num2z1" w:customStyle="1">
    <w:name w:val="WW8Num2z1"/>
    <w:qFormat/>
    <w:rPr>
      <w:rFonts w:ascii="Courier New" w:hAnsi="Courier New" w:eastAsia="Courier New" w:cs="Courier New"/>
    </w:rPr>
  </w:style>
  <w:style w:type="character" w:styleId="WW8Num2z3" w:customStyle="1">
    <w:name w:val="WW8Num2z3"/>
    <w:qFormat/>
    <w:rPr>
      <w:rFonts w:ascii="Symbol" w:hAnsi="Symbol" w:eastAsia="Symbol" w:cs="Symbol"/>
    </w:rPr>
  </w:style>
  <w:style w:type="character" w:styleId="WW8Num3z0" w:customStyle="1">
    <w:name w:val="WW8Num3z0"/>
    <w:qFormat/>
    <w:rPr>
      <w:rFonts w:ascii="Wingdings" w:hAnsi="Wingdings" w:eastAsia="Wingdings" w:cs="Arial"/>
      <w:color w:val="000000"/>
      <w:sz w:val="24"/>
      <w:szCs w:val="24"/>
    </w:rPr>
  </w:style>
  <w:style w:type="character" w:styleId="WW8Num3z1" w:customStyle="1">
    <w:name w:val="WW8Num3z1"/>
    <w:qFormat/>
    <w:rPr>
      <w:rFonts w:ascii="Courier New" w:hAnsi="Courier New" w:eastAsia="Courier New" w:cs="Courier New"/>
    </w:rPr>
  </w:style>
  <w:style w:type="character" w:styleId="WW8Num3z2" w:customStyle="1">
    <w:name w:val="WW8Num3z2"/>
    <w:qFormat/>
    <w:rPr>
      <w:rFonts w:ascii="Wingdings" w:hAnsi="Wingdings" w:eastAsia="Wingdings" w:cs="Arial"/>
    </w:rPr>
  </w:style>
  <w:style w:type="character" w:styleId="WW8Num3z3" w:customStyle="1">
    <w:name w:val="WW8Num3z3"/>
    <w:qFormat/>
    <w:rPr>
      <w:rFonts w:ascii="Symbol" w:hAnsi="Symbol" w:eastAsia="Symbol" w:cs="Symbol"/>
    </w:rPr>
  </w:style>
  <w:style w:type="character" w:styleId="WW8Num2z2" w:customStyle="1">
    <w:name w:val="WW8Num2z2"/>
    <w:qFormat/>
    <w:rPr>
      <w:rFonts w:ascii="Wingdings" w:hAnsi="Wingdings" w:eastAsia="Wingdings" w:cs="Wingdings"/>
      <w:color w:val="C00000"/>
      <w:sz w:val="24"/>
      <w:szCs w:val="24"/>
    </w:rPr>
  </w:style>
  <w:style w:type="character" w:styleId="WW8Num4z0" w:customStyle="1">
    <w:name w:val="WW8Num4z0"/>
    <w:qFormat/>
    <w:rPr>
      <w:rFonts w:ascii="Arial" w:hAnsi="Arial" w:eastAsia="Arial" w:cs="Symbol"/>
      <w:sz w:val="24"/>
      <w:szCs w:val="24"/>
    </w:rPr>
  </w:style>
  <w:style w:type="character" w:styleId="WW8Num4z1" w:customStyle="1">
    <w:name w:val="WW8Num4z1"/>
    <w:qFormat/>
    <w:rPr>
      <w:rFonts w:ascii="Courier New" w:hAnsi="Courier New" w:eastAsia="Courier New" w:cs="Courier New"/>
    </w:rPr>
  </w:style>
  <w:style w:type="character" w:styleId="WW8Num4z2" w:customStyle="1">
    <w:name w:val="WW8Num4z2"/>
    <w:qFormat/>
    <w:rPr>
      <w:rFonts w:ascii="Wingdings" w:hAnsi="Wingdings" w:eastAsia="Wingdings" w:cs="Wingdings"/>
    </w:rPr>
  </w:style>
  <w:style w:type="character" w:styleId="WW8Num4z3" w:customStyle="1">
    <w:name w:val="WW8Num4z3"/>
    <w:qFormat/>
    <w:rPr>
      <w:rFonts w:ascii="Symbol" w:hAnsi="Symbol" w:eastAsia="Symbol" w:cs="Symbol"/>
    </w:rPr>
  </w:style>
  <w:style w:type="character" w:styleId="WW8Num5z0" w:customStyle="1">
    <w:name w:val="WW8Num5z0"/>
    <w:qFormat/>
    <w:rPr>
      <w:rFonts w:ascii="Wingdings" w:hAnsi="Wingdings" w:eastAsia="Wingdings" w:cs="Wingdings"/>
      <w:strike/>
      <w:color w:val="000000"/>
      <w:kern w:val="2"/>
      <w:sz w:val="24"/>
      <w:szCs w:val="24"/>
    </w:rPr>
  </w:style>
  <w:style w:type="character" w:styleId="WW8Num5z1" w:customStyle="1">
    <w:name w:val="WW8Num5z1"/>
    <w:qFormat/>
    <w:rPr>
      <w:rFonts w:ascii="Courier New" w:hAnsi="Courier New" w:eastAsia="Courier New" w:cs="Courier New"/>
    </w:rPr>
  </w:style>
  <w:style w:type="character" w:styleId="WW8Num5z2" w:customStyle="1">
    <w:name w:val="WW8Num5z2"/>
    <w:qFormat/>
    <w:rPr>
      <w:rFonts w:ascii="Wingdings" w:hAnsi="Wingdings" w:eastAsia="Wingdings" w:cs="Wingdings"/>
    </w:rPr>
  </w:style>
  <w:style w:type="character" w:styleId="WW8Num5z3" w:customStyle="1">
    <w:name w:val="WW8Num5z3"/>
    <w:qFormat/>
    <w:rPr>
      <w:rFonts w:ascii="Symbol" w:hAnsi="Symbol" w:eastAsia="Symbol" w:cs="Symbol"/>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WW8Num6z0" w:customStyle="1">
    <w:name w:val="WW8Num6z0"/>
    <w:qFormat/>
    <w:rPr>
      <w:rFonts w:ascii="Wingdings" w:hAnsi="Wingdings" w:eastAsia="Wingdings" w:cs="Arial"/>
      <w:color w:val="000000"/>
      <w:sz w:val="24"/>
      <w:szCs w:val="24"/>
    </w:rPr>
  </w:style>
  <w:style w:type="character" w:styleId="WW8Num6z1" w:customStyle="1">
    <w:name w:val="WW8Num6z1"/>
    <w:qFormat/>
    <w:rPr>
      <w:rFonts w:ascii="Courier New" w:hAnsi="Courier New" w:eastAsia="Courier New" w:cs="Courier New"/>
    </w:rPr>
  </w:style>
  <w:style w:type="character" w:styleId="WW8Num6z2" w:customStyle="1">
    <w:name w:val="WW8Num6z2"/>
    <w:qFormat/>
    <w:rPr>
      <w:rFonts w:ascii="Wingdings" w:hAnsi="Wingdings" w:eastAsia="Wingdings" w:cs="Arial"/>
    </w:rPr>
  </w:style>
  <w:style w:type="character" w:styleId="WW8Num6z3" w:customStyle="1">
    <w:name w:val="WW8Num6z3"/>
    <w:qFormat/>
    <w:rPr>
      <w:rFonts w:ascii="Symbol" w:hAnsi="Symbol" w:eastAsia="Symbol" w:cs="Symbol"/>
    </w:rPr>
  </w:style>
  <w:style w:type="character" w:styleId="WW8Num7z0" w:customStyle="1">
    <w:name w:val="WW8Num7z0"/>
    <w:qFormat/>
    <w:rPr>
      <w:rFonts w:ascii="Wingdings" w:hAnsi="Wingdings" w:eastAsia="Wingdings" w:cs="Symbol"/>
      <w:color w:val="000000"/>
      <w:sz w:val="24"/>
      <w:szCs w:val="24"/>
    </w:rPr>
  </w:style>
  <w:style w:type="character" w:styleId="WW8Num7z1" w:customStyle="1">
    <w:name w:val="WW8Num7z1"/>
    <w:qFormat/>
    <w:rPr>
      <w:rFonts w:ascii="Courier New" w:hAnsi="Courier New" w:eastAsia="Courier New" w:cs="Courier New"/>
    </w:rPr>
  </w:style>
  <w:style w:type="character" w:styleId="WW8Num7z2" w:customStyle="1">
    <w:name w:val="WW8Num7z2"/>
    <w:qFormat/>
    <w:rPr>
      <w:rFonts w:ascii="Wingdings" w:hAnsi="Wingdings" w:eastAsia="Wingdings" w:cs="Symbol"/>
      <w:color w:val="C00000"/>
      <w:sz w:val="24"/>
      <w:szCs w:val="24"/>
    </w:rPr>
  </w:style>
  <w:style w:type="character" w:styleId="WW8Num7z3" w:customStyle="1">
    <w:name w:val="WW8Num7z3"/>
    <w:qFormat/>
    <w:rPr>
      <w:rFonts w:ascii="Symbol" w:hAnsi="Symbol" w:eastAsia="Symbol" w:cs="Symbol"/>
    </w:rPr>
  </w:style>
  <w:style w:type="character" w:styleId="WW8Num8z0" w:customStyle="1">
    <w:name w:val="WW8Num8z0"/>
    <w:qFormat/>
    <w:rPr>
      <w:color w:val="000000"/>
    </w:rPr>
  </w:style>
  <w:style w:type="character" w:styleId="WW8Num8z1" w:customStyle="1">
    <w:name w:val="WW8Num8z1"/>
    <w:qFormat/>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WW8Num9z0" w:customStyle="1">
    <w:name w:val="WW8Num9z0"/>
    <w:qFormat/>
    <w:rPr>
      <w:rFonts w:ascii="Wingdings" w:hAnsi="Wingdings" w:eastAsia="Wingdings" w:cs="Wingdings"/>
      <w:color w:val="000000"/>
      <w:sz w:val="24"/>
      <w:szCs w:val="24"/>
    </w:rPr>
  </w:style>
  <w:style w:type="character" w:styleId="WW8Num9z1" w:customStyle="1">
    <w:name w:val="WW8Num9z1"/>
    <w:qFormat/>
    <w:rPr>
      <w:rFonts w:ascii="Courier New" w:hAnsi="Courier New" w:eastAsia="Courier New" w:cs="Courier New"/>
    </w:rPr>
  </w:style>
  <w:style w:type="character" w:styleId="WW8Num9z2" w:customStyle="1">
    <w:name w:val="WW8Num9z2"/>
    <w:qFormat/>
    <w:rPr>
      <w:rFonts w:ascii="Wingdings" w:hAnsi="Wingdings" w:eastAsia="Wingdings" w:cs="Wingdings"/>
      <w:color w:val="C00000"/>
      <w:sz w:val="24"/>
      <w:szCs w:val="24"/>
    </w:rPr>
  </w:style>
  <w:style w:type="character" w:styleId="WW8Num9z3" w:customStyle="1">
    <w:name w:val="WW8Num9z3"/>
    <w:qFormat/>
    <w:rPr>
      <w:rFonts w:ascii="Symbol" w:hAnsi="Symbol" w:eastAsia="Symbol" w:cs="Symbol"/>
    </w:rPr>
  </w:style>
  <w:style w:type="character" w:styleId="WW8Num10z0" w:customStyle="1">
    <w:name w:val="WW8Num10z0"/>
    <w:qFormat/>
    <w:rPr>
      <w:rFonts w:ascii="Arial" w:hAnsi="Arial" w:eastAsia="Arial" w:cs="Arial"/>
    </w:rPr>
  </w:style>
  <w:style w:type="character" w:styleId="WW8Num11z0" w:customStyle="1">
    <w:name w:val="WW8Num11z0"/>
    <w:qFormat/>
    <w:rPr>
      <w:rFonts w:ascii="Wingdings" w:hAnsi="Wingdings" w:eastAsia="Wingdings" w:cs="Courier New"/>
      <w:color w:val="000000"/>
    </w:rPr>
  </w:style>
  <w:style w:type="character" w:styleId="WW8Num11z1" w:customStyle="1">
    <w:name w:val="WW8Num11z1"/>
    <w:qFormat/>
    <w:rPr>
      <w:rFonts w:ascii="Courier New" w:hAnsi="Courier New" w:eastAsia="Courier New" w:cs="Courier New"/>
    </w:rPr>
  </w:style>
  <w:style w:type="character" w:styleId="WW8Num11z3" w:customStyle="1">
    <w:name w:val="WW8Num11z3"/>
    <w:qFormat/>
    <w:rPr>
      <w:rFonts w:ascii="Symbol" w:hAnsi="Symbol" w:eastAsia="Symbol" w:cs="Symbol"/>
    </w:rPr>
  </w:style>
  <w:style w:type="character" w:styleId="WW8Num12z0" w:customStyle="1">
    <w:name w:val="WW8Num12z0"/>
    <w:qFormat/>
    <w:rPr>
      <w:rFonts w:ascii="Times New Roman" w:hAnsi="Times New Roman" w:eastAsia="Times New Roman" w:cs="Times New Roman"/>
      <w:lang w:eastAsia="ar-SA" w:bidi="ar-SA"/>
    </w:rPr>
  </w:style>
  <w:style w:type="character" w:styleId="WW8Num12z1" w:customStyle="1">
    <w:name w:val="WW8Num12z1"/>
    <w:qFormat/>
    <w:rPr>
      <w:rFonts w:ascii="Courier New" w:hAnsi="Courier New" w:eastAsia="Courier New" w:cs="Courier New"/>
      <w:lang w:eastAsia="ar-SA" w:bidi="ar-SA"/>
    </w:rPr>
  </w:style>
  <w:style w:type="character" w:styleId="WW8Num12z2" w:customStyle="1">
    <w:name w:val="WW8Num12z2"/>
    <w:qFormat/>
    <w:rPr>
      <w:rFonts w:ascii="Wingdings" w:hAnsi="Wingdings" w:eastAsia="Wingdings" w:cs="Wingdings"/>
    </w:rPr>
  </w:style>
  <w:style w:type="character" w:styleId="WW8Num12z3" w:customStyle="1">
    <w:name w:val="WW8Num12z3"/>
    <w:qFormat/>
    <w:rPr>
      <w:rFonts w:ascii="Symbol" w:hAnsi="Symbol" w:eastAsia="Symbol" w:cs="Symbol"/>
    </w:rPr>
  </w:style>
  <w:style w:type="character" w:styleId="WW8Num13z0" w:customStyle="1">
    <w:name w:val="WW8Num13z0"/>
    <w:qFormat/>
    <w:rPr>
      <w:rFonts w:ascii="Times New Roman" w:hAnsi="Times New Roman" w:eastAsia="Times New Roman" w:cs="Times New Roman"/>
      <w:sz w:val="24"/>
      <w:szCs w:val="24"/>
      <w:lang w:eastAsia="ar-SA"/>
    </w:rPr>
  </w:style>
  <w:style w:type="character" w:styleId="WW8Num14z0" w:customStyle="1">
    <w:name w:val="WW8Num14z0"/>
    <w:qFormat/>
    <w:rPr>
      <w:rFonts w:ascii="Symbol" w:hAnsi="Symbol" w:eastAsia="Symbol" w:cs="Symbol"/>
      <w:color w:val="000000"/>
      <w:lang w:eastAsia="ar-SA" w:bidi="ar-SA"/>
    </w:rPr>
  </w:style>
  <w:style w:type="character" w:styleId="WW8Num15z0" w:customStyle="1">
    <w:name w:val="WW8Num15z0"/>
    <w:qFormat/>
    <w:rPr>
      <w:rFonts w:ascii="Wingdings" w:hAnsi="Wingdings" w:eastAsia="Wingdings" w:cs="Wingdings"/>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7z4" w:customStyle="1">
    <w:name w:val="WW8Num7z4"/>
    <w:qFormat/>
    <w:rPr/>
  </w:style>
  <w:style w:type="character" w:styleId="WW8Num7z5" w:customStyle="1">
    <w:name w:val="WW8Num7z5"/>
    <w:qFormat/>
    <w:rPr/>
  </w:style>
  <w:style w:type="character" w:styleId="WW8Num7z6" w:customStyle="1">
    <w:name w:val="WW8Num7z6"/>
    <w:qFormat/>
    <w:rPr/>
  </w:style>
  <w:style w:type="character" w:styleId="WW8Num7z7" w:customStyle="1">
    <w:name w:val="WW8Num7z7"/>
    <w:qFormat/>
    <w:rPr/>
  </w:style>
  <w:style w:type="character" w:styleId="WW8Num7z8" w:customStyle="1">
    <w:name w:val="WW8Num7z8"/>
    <w:qFormat/>
    <w:rPr/>
  </w:style>
  <w:style w:type="character" w:styleId="WW8Num13z1" w:customStyle="1">
    <w:name w:val="WW8Num13z1"/>
    <w:qFormat/>
    <w:rPr/>
  </w:style>
  <w:style w:type="character" w:styleId="WW8Num13z2" w:customStyle="1">
    <w:name w:val="WW8Num13z2"/>
    <w:qFormat/>
    <w:rPr/>
  </w:style>
  <w:style w:type="character" w:styleId="WW8Num13z3" w:customStyle="1">
    <w:name w:val="WW8Num13z3"/>
    <w:qFormat/>
    <w:rPr/>
  </w:style>
  <w:style w:type="character" w:styleId="WW8Num13z4" w:customStyle="1">
    <w:name w:val="WW8Num13z4"/>
    <w:qFormat/>
    <w:rPr/>
  </w:style>
  <w:style w:type="character" w:styleId="WW8Num13z5" w:customStyle="1">
    <w:name w:val="WW8Num13z5"/>
    <w:qFormat/>
    <w:rPr/>
  </w:style>
  <w:style w:type="character" w:styleId="WW8Num13z6" w:customStyle="1">
    <w:name w:val="WW8Num13z6"/>
    <w:qFormat/>
    <w:rPr/>
  </w:style>
  <w:style w:type="character" w:styleId="WW8Num13z7" w:customStyle="1">
    <w:name w:val="WW8Num13z7"/>
    <w:qFormat/>
    <w:rPr/>
  </w:style>
  <w:style w:type="character" w:styleId="WW8Num13z8" w:customStyle="1">
    <w:name w:val="WW8Num13z8"/>
    <w:qFormat/>
    <w:rPr/>
  </w:style>
  <w:style w:type="character" w:styleId="WW8Num14z1" w:customStyle="1">
    <w:name w:val="WW8Num14z1"/>
    <w:qFormat/>
    <w:rPr>
      <w:rFonts w:ascii="Courier New" w:hAnsi="Courier New" w:eastAsia="Courier New" w:cs="Courier New"/>
    </w:rPr>
  </w:style>
  <w:style w:type="character" w:styleId="WW8Num14z3" w:customStyle="1">
    <w:name w:val="WW8Num14z3"/>
    <w:qFormat/>
    <w:rPr>
      <w:rFonts w:ascii="Symbol" w:hAnsi="Symbol" w:eastAsia="Symbol" w:cs="Symbol"/>
    </w:rPr>
  </w:style>
  <w:style w:type="character" w:styleId="WW8Num16z0" w:customStyle="1">
    <w:name w:val="WW8Num16z0"/>
    <w:qFormat/>
    <w:rPr>
      <w:color w:val="7153A0"/>
      <w:sz w:val="20"/>
    </w:rPr>
  </w:style>
  <w:style w:type="character" w:styleId="WW8Num16z1" w:customStyle="1">
    <w:name w:val="WW8Num16z1"/>
    <w:qFormat/>
    <w:rPr/>
  </w:style>
  <w:style w:type="character" w:styleId="WW8Num16z2" w:customStyle="1">
    <w:name w:val="WW8Num16z2"/>
    <w:qFormat/>
    <w:rPr/>
  </w:style>
  <w:style w:type="character" w:styleId="WW8Num16z3" w:customStyle="1">
    <w:name w:val="WW8Num16z3"/>
    <w:qFormat/>
    <w:rPr/>
  </w:style>
  <w:style w:type="character" w:styleId="WW8Num16z4" w:customStyle="1">
    <w:name w:val="WW8Num16z4"/>
    <w:qFormat/>
    <w:rPr/>
  </w:style>
  <w:style w:type="character" w:styleId="WW8Num16z5" w:customStyle="1">
    <w:name w:val="WW8Num16z5"/>
    <w:qFormat/>
    <w:rPr/>
  </w:style>
  <w:style w:type="character" w:styleId="WW8Num16z6" w:customStyle="1">
    <w:name w:val="WW8Num16z6"/>
    <w:qFormat/>
    <w:rPr/>
  </w:style>
  <w:style w:type="character" w:styleId="WW8Num16z7" w:customStyle="1">
    <w:name w:val="WW8Num16z7"/>
    <w:qFormat/>
    <w:rPr/>
  </w:style>
  <w:style w:type="character" w:styleId="WW8Num16z8" w:customStyle="1">
    <w:name w:val="WW8Num16z8"/>
    <w:qFormat/>
    <w:rPr/>
  </w:style>
  <w:style w:type="character" w:styleId="WW8Num17z0" w:customStyle="1">
    <w:name w:val="WW8Num17z0"/>
    <w:qFormat/>
    <w:rPr>
      <w:rFonts w:ascii="Times New Roman" w:hAnsi="Times New Roman" w:eastAsia="SimSun, 宋体" w:cs="Times New Roman"/>
      <w:lang w:eastAsia="ar-SA" w:bidi="ar-SA"/>
    </w:rPr>
  </w:style>
  <w:style w:type="character" w:styleId="WW8Num17z1" w:customStyle="1">
    <w:name w:val="WW8Num17z1"/>
    <w:qFormat/>
    <w:rPr>
      <w:rFonts w:ascii="Courier New" w:hAnsi="Courier New" w:eastAsia="Courier New" w:cs="Courier New"/>
      <w:lang w:eastAsia="ar-SA" w:bidi="ar-SA"/>
    </w:rPr>
  </w:style>
  <w:style w:type="character" w:styleId="WW8Num17z2" w:customStyle="1">
    <w:name w:val="WW8Num17z2"/>
    <w:qFormat/>
    <w:rPr>
      <w:rFonts w:ascii="Wingdings" w:hAnsi="Wingdings" w:eastAsia="Wingdings" w:cs="Wingdings"/>
    </w:rPr>
  </w:style>
  <w:style w:type="character" w:styleId="WW8Num17z3" w:customStyle="1">
    <w:name w:val="WW8Num17z3"/>
    <w:qFormat/>
    <w:rPr>
      <w:rFonts w:ascii="Symbol" w:hAnsi="Symbol" w:eastAsia="Symbol" w:cs="Symbol"/>
    </w:rPr>
  </w:style>
  <w:style w:type="character" w:styleId="WW8Num18z0" w:customStyle="1">
    <w:name w:val="WW8Num18z0"/>
    <w:qFormat/>
    <w:rPr>
      <w:rFonts w:ascii="Times New Roman" w:hAnsi="Times New Roman" w:eastAsia="SimSun, 宋体" w:cs="Times New Roman"/>
      <w:sz w:val="24"/>
      <w:szCs w:val="24"/>
      <w:lang w:eastAsia="ar-SA"/>
    </w:rPr>
  </w:style>
  <w:style w:type="character" w:styleId="WW8Num18z1" w:customStyle="1">
    <w:name w:val="WW8Num18z1"/>
    <w:qFormat/>
    <w:rPr>
      <w:rFonts w:ascii="Courier New" w:hAnsi="Courier New" w:eastAsia="Courier New" w:cs="Courier New"/>
    </w:rPr>
  </w:style>
  <w:style w:type="character" w:styleId="WW8Num18z2" w:customStyle="1">
    <w:name w:val="WW8Num18z2"/>
    <w:qFormat/>
    <w:rPr>
      <w:rFonts w:ascii="Wingdings" w:hAnsi="Wingdings" w:eastAsia="Wingdings" w:cs="Wingdings"/>
    </w:rPr>
  </w:style>
  <w:style w:type="character" w:styleId="WW8Num18z3" w:customStyle="1">
    <w:name w:val="WW8Num18z3"/>
    <w:qFormat/>
    <w:rPr>
      <w:rFonts w:ascii="Symbol" w:hAnsi="Symbol" w:eastAsia="Symbol" w:cs="Symbol"/>
    </w:rPr>
  </w:style>
  <w:style w:type="character" w:styleId="WW8Num19z0" w:customStyle="1">
    <w:name w:val="WW8Num19z0"/>
    <w:qFormat/>
    <w:rPr>
      <w:rFonts w:ascii="Times New Roman" w:hAnsi="Times New Roman" w:eastAsia="SimSun, 宋体" w:cs="Times New Roman"/>
    </w:rPr>
  </w:style>
  <w:style w:type="character" w:styleId="WW8Num19z1" w:customStyle="1">
    <w:name w:val="WW8Num19z1"/>
    <w:qFormat/>
    <w:rPr>
      <w:rFonts w:ascii="Courier New" w:hAnsi="Courier New" w:eastAsia="Courier New" w:cs="Courier New"/>
    </w:rPr>
  </w:style>
  <w:style w:type="character" w:styleId="WW8Num19z2" w:customStyle="1">
    <w:name w:val="WW8Num19z2"/>
    <w:qFormat/>
    <w:rPr>
      <w:rFonts w:ascii="Wingdings" w:hAnsi="Wingdings" w:eastAsia="Wingdings" w:cs="Wingdings"/>
    </w:rPr>
  </w:style>
  <w:style w:type="character" w:styleId="WW8Num19z3" w:customStyle="1">
    <w:name w:val="WW8Num19z3"/>
    <w:qFormat/>
    <w:rPr>
      <w:rFonts w:ascii="Symbol" w:hAnsi="Symbol" w:eastAsia="Symbol" w:cs="Symbol"/>
    </w:rPr>
  </w:style>
  <w:style w:type="character" w:styleId="WW8Num20z0" w:customStyle="1">
    <w:name w:val="WW8Num20z0"/>
    <w:qFormat/>
    <w:rPr>
      <w:rFonts w:ascii="Wingdings" w:hAnsi="Wingdings" w:eastAsia="Wingdings" w:cs="Wingdings"/>
    </w:rPr>
  </w:style>
  <w:style w:type="character" w:styleId="WW8Num20z1" w:customStyle="1">
    <w:name w:val="WW8Num20z1"/>
    <w:qFormat/>
    <w:rPr>
      <w:rFonts w:ascii="Courier New" w:hAnsi="Courier New" w:eastAsia="Courier New" w:cs="Courier New"/>
    </w:rPr>
  </w:style>
  <w:style w:type="character" w:styleId="WW8Num20z3" w:customStyle="1">
    <w:name w:val="WW8Num20z3"/>
    <w:qFormat/>
    <w:rPr>
      <w:rFonts w:ascii="Symbol" w:hAnsi="Symbol" w:eastAsia="Symbol" w:cs="Symbol"/>
    </w:rPr>
  </w:style>
  <w:style w:type="character" w:styleId="WW8Num21z0" w:customStyle="1">
    <w:name w:val="WW8Num21z0"/>
    <w:qFormat/>
    <w:rPr>
      <w:rFonts w:ascii="Symbol" w:hAnsi="Symbol" w:eastAsia="Palatino Linotype" w:cs="Symbol"/>
      <w:color w:val="000000"/>
      <w:lang w:eastAsia="ar-SA" w:bidi="ar-SA"/>
    </w:rPr>
  </w:style>
  <w:style w:type="character" w:styleId="WW8Num21z1" w:customStyle="1">
    <w:name w:val="WW8Num21z1"/>
    <w:qFormat/>
    <w:rPr>
      <w:rFonts w:ascii="Courier New" w:hAnsi="Courier New" w:eastAsia="Courier New" w:cs="Courier New"/>
    </w:rPr>
  </w:style>
  <w:style w:type="character" w:styleId="WW8Num21z2" w:customStyle="1">
    <w:name w:val="WW8Num21z2"/>
    <w:qFormat/>
    <w:rPr>
      <w:rFonts w:ascii="Wingdings" w:hAnsi="Wingdings" w:eastAsia="Wingdings" w:cs="Wingdings"/>
    </w:rPr>
  </w:style>
  <w:style w:type="character" w:styleId="WW8Num22z0" w:customStyle="1">
    <w:name w:val="WW8Num22z0"/>
    <w:qFormat/>
    <w:rPr>
      <w:rFonts w:ascii="Wingdings" w:hAnsi="Wingdings" w:eastAsia="Wingdings" w:cs="Wingdings"/>
    </w:rPr>
  </w:style>
  <w:style w:type="character" w:styleId="WW8Num22z1" w:customStyle="1">
    <w:name w:val="WW8Num22z1"/>
    <w:qFormat/>
    <w:rPr>
      <w:rFonts w:ascii="Courier New" w:hAnsi="Courier New" w:eastAsia="Courier New" w:cs="Courier New"/>
    </w:rPr>
  </w:style>
  <w:style w:type="character" w:styleId="WW8Num22z3" w:customStyle="1">
    <w:name w:val="WW8Num22z3"/>
    <w:qFormat/>
    <w:rPr>
      <w:rFonts w:ascii="Symbol" w:hAnsi="Symbol" w:eastAsia="Symbol" w:cs="Symbol"/>
    </w:rPr>
  </w:style>
  <w:style w:type="character" w:styleId="WW8Num10z1" w:customStyle="1">
    <w:name w:val="WW8Num10z1"/>
    <w:qFormat/>
    <w:rPr>
      <w:rFonts w:ascii="Courier New" w:hAnsi="Courier New" w:eastAsia="Courier New" w:cs="Courier New"/>
    </w:rPr>
  </w:style>
  <w:style w:type="character" w:styleId="WW8Num10z2" w:customStyle="1">
    <w:name w:val="WW8Num10z2"/>
    <w:qFormat/>
    <w:rPr>
      <w:rFonts w:ascii="Wingdings" w:hAnsi="Wingdings" w:eastAsia="Wingdings" w:cs="Arial"/>
    </w:rPr>
  </w:style>
  <w:style w:type="character" w:styleId="WW8Num10z3" w:customStyle="1">
    <w:name w:val="WW8Num10z3"/>
    <w:qFormat/>
    <w:rPr>
      <w:rFonts w:ascii="Symbol" w:hAnsi="Symbol" w:eastAsia="Symbol" w:cs="Symbol"/>
    </w:rPr>
  </w:style>
  <w:style w:type="character" w:styleId="WW8Num11z2" w:customStyle="1">
    <w:name w:val="WW8Num11z2"/>
    <w:qFormat/>
    <w:rPr>
      <w:rFonts w:ascii="Wingdings" w:hAnsi="Wingdings" w:eastAsia="Wingdings" w:cs="Symbol"/>
      <w:color w:val="C00000"/>
      <w:sz w:val="24"/>
      <w:szCs w:val="24"/>
    </w:rPr>
  </w:style>
  <w:style w:type="character" w:styleId="WW8Num15z1" w:customStyle="1">
    <w:name w:val="WW8Num15z1"/>
    <w:qFormat/>
    <w:rPr>
      <w:rFonts w:ascii="Courier New" w:hAnsi="Courier New" w:eastAsia="Courier New" w:cs="Courier New"/>
    </w:rPr>
  </w:style>
  <w:style w:type="character" w:styleId="WW8Num15z3" w:customStyle="1">
    <w:name w:val="WW8Num15z3"/>
    <w:qFormat/>
    <w:rPr>
      <w:rFonts w:ascii="Symbol" w:hAnsi="Symbol" w:eastAsia="Symbol" w:cs="Symbol"/>
    </w:rPr>
  </w:style>
  <w:style w:type="character" w:styleId="WW8Num21z3" w:customStyle="1">
    <w:name w:val="WW8Num21z3"/>
    <w:qFormat/>
    <w:rPr>
      <w:rFonts w:ascii="Symbol" w:hAnsi="Symbol" w:eastAsia="Symbol" w:cs="Symbol"/>
    </w:rPr>
  </w:style>
  <w:style w:type="character" w:styleId="WW8Num22z2" w:customStyle="1">
    <w:name w:val="WW8Num22z2"/>
    <w:qFormat/>
    <w:rPr>
      <w:rFonts w:ascii="Wingdings" w:hAnsi="Wingdings" w:eastAsia="Wingdings" w:cs="Wingdings"/>
    </w:rPr>
  </w:style>
  <w:style w:type="character" w:styleId="WW8Num23z0" w:customStyle="1">
    <w:name w:val="WW8Num23z0"/>
    <w:qFormat/>
    <w:rPr>
      <w:rFonts w:ascii="Arial" w:hAnsi="Arial" w:eastAsia="Arial" w:cs="Arial"/>
    </w:rPr>
  </w:style>
  <w:style w:type="character" w:styleId="WW8Num24z0" w:customStyle="1">
    <w:name w:val="WW8Num24z0"/>
    <w:qFormat/>
    <w:rPr>
      <w:rFonts w:ascii="Symbol" w:hAnsi="Symbol" w:eastAsia="Palatino Linotype" w:cs="Symbol"/>
      <w:lang w:bidi="ar-SA"/>
    </w:rPr>
  </w:style>
  <w:style w:type="character" w:styleId="WW8Num25z0" w:customStyle="1">
    <w:name w:val="WW8Num25z0"/>
    <w:qFormat/>
    <w:rPr/>
  </w:style>
  <w:style w:type="character" w:styleId="WW8Num25z1" w:customStyle="1">
    <w:name w:val="WW8Num25z1"/>
    <w:qFormat/>
    <w:rPr/>
  </w:style>
  <w:style w:type="character" w:styleId="WW8Num25z2" w:customStyle="1">
    <w:name w:val="WW8Num25z2"/>
    <w:qFormat/>
    <w:rPr/>
  </w:style>
  <w:style w:type="character" w:styleId="WW8Num25z3" w:customStyle="1">
    <w:name w:val="WW8Num25z3"/>
    <w:qFormat/>
    <w:rPr/>
  </w:style>
  <w:style w:type="character" w:styleId="WW8Num25z4" w:customStyle="1">
    <w:name w:val="WW8Num25z4"/>
    <w:qFormat/>
    <w:rPr/>
  </w:style>
  <w:style w:type="character" w:styleId="WW8Num25z5" w:customStyle="1">
    <w:name w:val="WW8Num25z5"/>
    <w:qFormat/>
    <w:rPr/>
  </w:style>
  <w:style w:type="character" w:styleId="WW8Num25z6" w:customStyle="1">
    <w:name w:val="WW8Num25z6"/>
    <w:qFormat/>
    <w:rPr/>
  </w:style>
  <w:style w:type="character" w:styleId="WW8Num25z7" w:customStyle="1">
    <w:name w:val="WW8Num25z7"/>
    <w:qFormat/>
    <w:rPr/>
  </w:style>
  <w:style w:type="character" w:styleId="WW8Num25z8" w:customStyle="1">
    <w:name w:val="WW8Num25z8"/>
    <w:qFormat/>
    <w:rPr/>
  </w:style>
  <w:style w:type="character" w:styleId="WW8Num26z0" w:customStyle="1">
    <w:name w:val="WW8Num26z0"/>
    <w:qFormat/>
    <w:rPr>
      <w:rFonts w:ascii="Wingdings" w:hAnsi="Wingdings" w:eastAsia="Wingdings" w:cs="Courier New"/>
      <w:color w:val="000000"/>
    </w:rPr>
  </w:style>
  <w:style w:type="character" w:styleId="WW8Num26z1" w:customStyle="1">
    <w:name w:val="WW8Num26z1"/>
    <w:qFormat/>
    <w:rPr>
      <w:rFonts w:ascii="Courier New" w:hAnsi="Courier New" w:eastAsia="Courier New" w:cs="Courier New"/>
    </w:rPr>
  </w:style>
  <w:style w:type="character" w:styleId="WW8Num26z3" w:customStyle="1">
    <w:name w:val="WW8Num26z3"/>
    <w:qFormat/>
    <w:rPr>
      <w:rFonts w:ascii="Symbol" w:hAnsi="Symbol" w:eastAsia="Symbol" w:cs="Symbol"/>
    </w:rPr>
  </w:style>
  <w:style w:type="character" w:styleId="Policepardfaut4" w:customStyle="1">
    <w:name w:val="Police par défaut4"/>
    <w:qFormat/>
    <w:rPr/>
  </w:style>
  <w:style w:type="character" w:styleId="Policepardfaut3" w:customStyle="1">
    <w:name w:val="Police par défaut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WW8Num14z2" w:customStyle="1">
    <w:name w:val="WW8Num14z2"/>
    <w:qFormat/>
    <w:rPr/>
  </w:style>
  <w:style w:type="character" w:styleId="WW8Num14z4" w:customStyle="1">
    <w:name w:val="WW8Num14z4"/>
    <w:qFormat/>
    <w:rPr/>
  </w:style>
  <w:style w:type="character" w:styleId="WW8Num14z5" w:customStyle="1">
    <w:name w:val="WW8Num14z5"/>
    <w:qFormat/>
    <w:rPr/>
  </w:style>
  <w:style w:type="character" w:styleId="WW8Num14z6" w:customStyle="1">
    <w:name w:val="WW8Num14z6"/>
    <w:qFormat/>
    <w:rPr/>
  </w:style>
  <w:style w:type="character" w:styleId="WW8Num14z7" w:customStyle="1">
    <w:name w:val="WW8Num14z7"/>
    <w:qFormat/>
    <w:rPr/>
  </w:style>
  <w:style w:type="character" w:styleId="WW8Num14z8" w:customStyle="1">
    <w:name w:val="WW8Num14z8"/>
    <w:qFormat/>
    <w:rPr/>
  </w:style>
  <w:style w:type="character" w:styleId="WW8Num23z1" w:customStyle="1">
    <w:name w:val="WW8Num23z1"/>
    <w:qFormat/>
    <w:rPr/>
  </w:style>
  <w:style w:type="character" w:styleId="WW8Num23z2" w:customStyle="1">
    <w:name w:val="WW8Num23z2"/>
    <w:qFormat/>
    <w:rPr/>
  </w:style>
  <w:style w:type="character" w:styleId="WW8Num24z1" w:customStyle="1">
    <w:name w:val="WW8Num24z1"/>
    <w:qFormat/>
    <w:rPr>
      <w:rFonts w:ascii="Courier New" w:hAnsi="Courier New" w:eastAsia="Courier New" w:cs="Courier New"/>
    </w:rPr>
  </w:style>
  <w:style w:type="character" w:styleId="WW8Num24z2" w:customStyle="1">
    <w:name w:val="WW8Num24z2"/>
    <w:qFormat/>
    <w:rPr>
      <w:rFonts w:ascii="Wingdings" w:hAnsi="Wingdings" w:eastAsia="Wingdings" w:cs="Wingdings"/>
    </w:rPr>
  </w:style>
  <w:style w:type="character" w:styleId="WW8Num24z3" w:customStyle="1">
    <w:name w:val="WW8Num24z3"/>
    <w:qFormat/>
    <w:rPr>
      <w:rFonts w:ascii="Symbol" w:hAnsi="Symbol" w:eastAsia="Symbol" w:cs="Symbol"/>
    </w:rPr>
  </w:style>
  <w:style w:type="character" w:styleId="WW8Num26z2" w:customStyle="1">
    <w:name w:val="WW8Num26z2"/>
    <w:qFormat/>
    <w:rPr>
      <w:rFonts w:ascii="Wingdings" w:hAnsi="Wingdings" w:eastAsia="Wingdings" w:cs="Wingdings"/>
    </w:rPr>
  </w:style>
  <w:style w:type="character" w:styleId="WW8Num27z0" w:customStyle="1">
    <w:name w:val="WW8Num27z0"/>
    <w:qFormat/>
    <w:rPr/>
  </w:style>
  <w:style w:type="character" w:styleId="WW8Num27z1" w:customStyle="1">
    <w:name w:val="WW8Num27z1"/>
    <w:qFormat/>
    <w:rPr/>
  </w:style>
  <w:style w:type="character" w:styleId="WW8Num27z2" w:customStyle="1">
    <w:name w:val="WW8Num27z2"/>
    <w:qFormat/>
    <w:rPr/>
  </w:style>
  <w:style w:type="character" w:styleId="WW8Num27z3" w:customStyle="1">
    <w:name w:val="WW8Num27z3"/>
    <w:qFormat/>
    <w:rPr/>
  </w:style>
  <w:style w:type="character" w:styleId="WW8Num27z4" w:customStyle="1">
    <w:name w:val="WW8Num27z4"/>
    <w:qFormat/>
    <w:rPr/>
  </w:style>
  <w:style w:type="character" w:styleId="WW8Num27z5" w:customStyle="1">
    <w:name w:val="WW8Num27z5"/>
    <w:qFormat/>
    <w:rPr/>
  </w:style>
  <w:style w:type="character" w:styleId="WW8Num27z6" w:customStyle="1">
    <w:name w:val="WW8Num27z6"/>
    <w:qFormat/>
    <w:rPr/>
  </w:style>
  <w:style w:type="character" w:styleId="WW8Num27z7" w:customStyle="1">
    <w:name w:val="WW8Num27z7"/>
    <w:qFormat/>
    <w:rPr/>
  </w:style>
  <w:style w:type="character" w:styleId="WW8Num27z8" w:customStyle="1">
    <w:name w:val="WW8Num27z8"/>
    <w:qFormat/>
    <w:rPr/>
  </w:style>
  <w:style w:type="character" w:styleId="WW8Num28z0" w:customStyle="1">
    <w:name w:val="WW8Num28z0"/>
    <w:qFormat/>
    <w:rPr/>
  </w:style>
  <w:style w:type="character" w:styleId="WW8Num28z1" w:customStyle="1">
    <w:name w:val="WW8Num28z1"/>
    <w:qFormat/>
    <w:rPr/>
  </w:style>
  <w:style w:type="character" w:styleId="WW8Num28z2" w:customStyle="1">
    <w:name w:val="WW8Num28z2"/>
    <w:qFormat/>
    <w:rPr/>
  </w:style>
  <w:style w:type="character" w:styleId="WW8Num28z3" w:customStyle="1">
    <w:name w:val="WW8Num28z3"/>
    <w:qFormat/>
    <w:rPr/>
  </w:style>
  <w:style w:type="character" w:styleId="WW8Num29z0" w:customStyle="1">
    <w:name w:val="WW8Num29z0"/>
    <w:qFormat/>
    <w:rPr>
      <w:rFonts w:ascii="Wingdings" w:hAnsi="Wingdings" w:eastAsia="Wingdings" w:cs="Wingdings"/>
    </w:rPr>
  </w:style>
  <w:style w:type="character" w:styleId="WW8Num29z1" w:customStyle="1">
    <w:name w:val="WW8Num29z1"/>
    <w:qFormat/>
    <w:rPr>
      <w:rFonts w:ascii="Courier New" w:hAnsi="Courier New" w:eastAsia="Courier New" w:cs="Courier New"/>
    </w:rPr>
  </w:style>
  <w:style w:type="character" w:styleId="WW8Num29z2" w:customStyle="1">
    <w:name w:val="WW8Num29z2"/>
    <w:qFormat/>
    <w:rPr>
      <w:rFonts w:ascii="Wingdings" w:hAnsi="Wingdings" w:eastAsia="Wingdings" w:cs="Wingdings"/>
    </w:rPr>
  </w:style>
  <w:style w:type="character" w:styleId="WW8Num29z3" w:customStyle="1">
    <w:name w:val="WW8Num29z3"/>
    <w:qFormat/>
    <w:rPr>
      <w:rFonts w:ascii="Symbol" w:hAnsi="Symbol" w:eastAsia="Symbol" w:cs="Symbol"/>
    </w:rPr>
  </w:style>
  <w:style w:type="character" w:styleId="WW8Num29z4" w:customStyle="1">
    <w:name w:val="WW8Num29z4"/>
    <w:qFormat/>
    <w:rPr>
      <w:rFonts w:ascii="Courier New" w:hAnsi="Courier New" w:eastAsia="Courier New" w:cs="Courier New"/>
    </w:rPr>
  </w:style>
  <w:style w:type="character" w:styleId="WW8Num30z0" w:customStyle="1">
    <w:name w:val="WW8Num30z0"/>
    <w:qFormat/>
    <w:rPr>
      <w:rFonts w:ascii="Symbol" w:hAnsi="Symbol" w:eastAsia="Symbol" w:cs="Symbol"/>
    </w:rPr>
  </w:style>
  <w:style w:type="character" w:styleId="WW8Num30z1" w:customStyle="1">
    <w:name w:val="WW8Num30z1"/>
    <w:qFormat/>
    <w:rPr>
      <w:rFonts w:ascii="Courier New" w:hAnsi="Courier New" w:eastAsia="Courier New" w:cs="Courier New"/>
    </w:rPr>
  </w:style>
  <w:style w:type="character" w:styleId="WW8Num30z2" w:customStyle="1">
    <w:name w:val="WW8Num30z2"/>
    <w:qFormat/>
    <w:rPr>
      <w:rFonts w:ascii="Wingdings" w:hAnsi="Wingdings" w:eastAsia="Wingdings" w:cs="Wingdings"/>
    </w:rPr>
  </w:style>
  <w:style w:type="character" w:styleId="WW8Num30z3" w:customStyle="1">
    <w:name w:val="WW8Num30z3"/>
    <w:qFormat/>
    <w:rPr>
      <w:rFonts w:ascii="Symbol" w:hAnsi="Symbol" w:eastAsia="Symbol" w:cs="Symbol"/>
    </w:rPr>
  </w:style>
  <w:style w:type="character" w:styleId="WW8Num31z0" w:customStyle="1">
    <w:name w:val="WW8Num31z0"/>
    <w:qFormat/>
    <w:rPr>
      <w:rFonts w:ascii="Wingdings" w:hAnsi="Wingdings" w:eastAsia="Wingdings" w:cs="Wingdings"/>
      <w:sz w:val="24"/>
      <w:szCs w:val="24"/>
    </w:rPr>
  </w:style>
  <w:style w:type="character" w:styleId="WW8Num31z1" w:customStyle="1">
    <w:name w:val="WW8Num31z1"/>
    <w:qFormat/>
    <w:rPr/>
  </w:style>
  <w:style w:type="character" w:styleId="WW8Num31z2" w:customStyle="1">
    <w:name w:val="WW8Num31z2"/>
    <w:qFormat/>
    <w:rPr/>
  </w:style>
  <w:style w:type="character" w:styleId="WW8Num31z3" w:customStyle="1">
    <w:name w:val="WW8Num31z3"/>
    <w:qFormat/>
    <w:rPr/>
  </w:style>
  <w:style w:type="character" w:styleId="WW8Num31z4" w:customStyle="1">
    <w:name w:val="WW8Num31z4"/>
    <w:qFormat/>
    <w:rPr/>
  </w:style>
  <w:style w:type="character" w:styleId="WW8Num31z5" w:customStyle="1">
    <w:name w:val="WW8Num31z5"/>
    <w:qFormat/>
    <w:rPr/>
  </w:style>
  <w:style w:type="character" w:styleId="WW8Num31z6" w:customStyle="1">
    <w:name w:val="WW8Num31z6"/>
    <w:qFormat/>
    <w:rPr/>
  </w:style>
  <w:style w:type="character" w:styleId="WW8Num31z7" w:customStyle="1">
    <w:name w:val="WW8Num31z7"/>
    <w:qFormat/>
    <w:rPr/>
  </w:style>
  <w:style w:type="character" w:styleId="WW8Num31z8" w:customStyle="1">
    <w:name w:val="WW8Num31z8"/>
    <w:qFormat/>
    <w:rPr/>
  </w:style>
  <w:style w:type="character" w:styleId="WW8Num32z0" w:customStyle="1">
    <w:name w:val="WW8Num32z0"/>
    <w:qFormat/>
    <w:rPr>
      <w:rFonts w:ascii="Wingdings" w:hAnsi="Wingdings" w:eastAsia="Wingdings" w:cs="Wingdings"/>
    </w:rPr>
  </w:style>
  <w:style w:type="character" w:styleId="WW8Num32z1" w:customStyle="1">
    <w:name w:val="WW8Num32z1"/>
    <w:qFormat/>
    <w:rPr>
      <w:rFonts w:ascii="Courier New" w:hAnsi="Courier New" w:eastAsia="Courier New" w:cs="Courier New"/>
    </w:rPr>
  </w:style>
  <w:style w:type="character" w:styleId="WW8Num32z2" w:customStyle="1">
    <w:name w:val="WW8Num32z2"/>
    <w:qFormat/>
    <w:rPr>
      <w:rFonts w:ascii="Wingdings" w:hAnsi="Wingdings" w:eastAsia="Wingdings" w:cs="Wingdings"/>
    </w:rPr>
  </w:style>
  <w:style w:type="character" w:styleId="WW8Num32z3" w:customStyle="1">
    <w:name w:val="WW8Num32z3"/>
    <w:qFormat/>
    <w:rPr>
      <w:rFonts w:ascii="Symbol" w:hAnsi="Symbol" w:eastAsia="Symbol" w:cs="Symbol"/>
    </w:rPr>
  </w:style>
  <w:style w:type="character" w:styleId="WW8Num33z0" w:customStyle="1">
    <w:name w:val="WW8Num33z0"/>
    <w:qFormat/>
    <w:rPr>
      <w:rFonts w:ascii="Symbol" w:hAnsi="Symbol" w:eastAsia="Symbol" w:cs="Symbol"/>
    </w:rPr>
  </w:style>
  <w:style w:type="character" w:styleId="WW8Num33z1" w:customStyle="1">
    <w:name w:val="WW8Num33z1"/>
    <w:qFormat/>
    <w:rPr>
      <w:rFonts w:ascii="Courier New" w:hAnsi="Courier New" w:eastAsia="Courier New" w:cs="Courier New"/>
    </w:rPr>
  </w:style>
  <w:style w:type="character" w:styleId="WW8Num33z2" w:customStyle="1">
    <w:name w:val="WW8Num33z2"/>
    <w:qFormat/>
    <w:rPr>
      <w:rFonts w:ascii="Wingdings" w:hAnsi="Wingdings" w:eastAsia="Wingdings" w:cs="Wingdings"/>
    </w:rPr>
  </w:style>
  <w:style w:type="character" w:styleId="WW8Num33z3" w:customStyle="1">
    <w:name w:val="WW8Num33z3"/>
    <w:qFormat/>
    <w:rPr>
      <w:rFonts w:ascii="Symbol" w:hAnsi="Symbol" w:eastAsia="Symbol" w:cs="Symbol"/>
    </w:rPr>
  </w:style>
  <w:style w:type="character" w:styleId="WW8Num34z0" w:customStyle="1">
    <w:name w:val="WW8Num34z0"/>
    <w:qFormat/>
    <w:rPr>
      <w:rFonts w:ascii="Symbol" w:hAnsi="Symbol" w:eastAsia="Symbol" w:cs="Symbol"/>
    </w:rPr>
  </w:style>
  <w:style w:type="character" w:styleId="WW8Num34z1" w:customStyle="1">
    <w:name w:val="WW8Num34z1"/>
    <w:qFormat/>
    <w:rPr>
      <w:rFonts w:ascii="Courier New" w:hAnsi="Courier New" w:eastAsia="Courier New" w:cs="Courier New"/>
    </w:rPr>
  </w:style>
  <w:style w:type="character" w:styleId="WW8Num34z2" w:customStyle="1">
    <w:name w:val="WW8Num34z2"/>
    <w:qFormat/>
    <w:rPr>
      <w:rFonts w:ascii="Wingdings" w:hAnsi="Wingdings" w:eastAsia="Wingdings" w:cs="Wingdings"/>
    </w:rPr>
  </w:style>
  <w:style w:type="character" w:styleId="WW8Num34z3" w:customStyle="1">
    <w:name w:val="WW8Num34z3"/>
    <w:qFormat/>
    <w:rPr>
      <w:rFonts w:ascii="Symbol" w:hAnsi="Symbol" w:eastAsia="Symbol" w:cs="Symbol"/>
    </w:rPr>
  </w:style>
  <w:style w:type="character" w:styleId="WW8Num35z0" w:customStyle="1">
    <w:name w:val="WW8Num35z0"/>
    <w:qFormat/>
    <w:rPr>
      <w:rFonts w:ascii="Wingdings" w:hAnsi="Wingdings" w:eastAsia="Wingdings" w:cs="Wingdings"/>
    </w:rPr>
  </w:style>
  <w:style w:type="character" w:styleId="WW8Num35z1" w:customStyle="1">
    <w:name w:val="WW8Num35z1"/>
    <w:qFormat/>
    <w:rPr>
      <w:rFonts w:ascii="Courier New" w:hAnsi="Courier New" w:eastAsia="Courier New" w:cs="Courier New"/>
    </w:rPr>
  </w:style>
  <w:style w:type="character" w:styleId="WW8Num35z2" w:customStyle="1">
    <w:name w:val="WW8Num35z2"/>
    <w:qFormat/>
    <w:rPr>
      <w:rFonts w:ascii="Wingdings" w:hAnsi="Wingdings" w:eastAsia="Wingdings" w:cs="Wingdings"/>
    </w:rPr>
  </w:style>
  <w:style w:type="character" w:styleId="WW8Num35z3" w:customStyle="1">
    <w:name w:val="WW8Num35z3"/>
    <w:qFormat/>
    <w:rPr>
      <w:rFonts w:ascii="Symbol" w:hAnsi="Symbol" w:eastAsia="Symbol" w:cs="Symbol"/>
    </w:rPr>
  </w:style>
  <w:style w:type="character" w:styleId="WW8Num36z0" w:customStyle="1">
    <w:name w:val="WW8Num36z0"/>
    <w:qFormat/>
    <w:rPr>
      <w:rFonts w:ascii="Wingdings" w:hAnsi="Wingdings" w:eastAsia="Wingdings" w:cs="Wingdings"/>
    </w:rPr>
  </w:style>
  <w:style w:type="character" w:styleId="WW8Num36z1" w:customStyle="1">
    <w:name w:val="WW8Num36z1"/>
    <w:qFormat/>
    <w:rPr>
      <w:rFonts w:ascii="Courier New" w:hAnsi="Courier New" w:eastAsia="Courier New" w:cs="Courier New"/>
    </w:rPr>
  </w:style>
  <w:style w:type="character" w:styleId="WW8Num36z2" w:customStyle="1">
    <w:name w:val="WW8Num36z2"/>
    <w:qFormat/>
    <w:rPr>
      <w:rFonts w:ascii="Wingdings" w:hAnsi="Wingdings" w:eastAsia="Wingdings" w:cs="Wingdings"/>
    </w:rPr>
  </w:style>
  <w:style w:type="character" w:styleId="WW8Num36z3" w:customStyle="1">
    <w:name w:val="WW8Num36z3"/>
    <w:qFormat/>
    <w:rPr>
      <w:rFonts w:ascii="Symbol" w:hAnsi="Symbol" w:eastAsia="Symbol" w:cs="Symbol"/>
    </w:rPr>
  </w:style>
  <w:style w:type="character" w:styleId="WW8Num37z0" w:customStyle="1">
    <w:name w:val="WW8Num37z0"/>
    <w:qFormat/>
    <w:rPr>
      <w:rFonts w:ascii="Symbol" w:hAnsi="Symbol" w:eastAsia="Palatino Linotype" w:cs="Symbol"/>
      <w:color w:val="FF0000"/>
      <w:lang w:bidi="ar-SA"/>
    </w:rPr>
  </w:style>
  <w:style w:type="character" w:styleId="WW8Num37z1" w:customStyle="1">
    <w:name w:val="WW8Num37z1"/>
    <w:qFormat/>
    <w:rPr>
      <w:rFonts w:ascii="Courier New" w:hAnsi="Courier New" w:eastAsia="Courier New" w:cs="Courier New"/>
    </w:rPr>
  </w:style>
  <w:style w:type="character" w:styleId="WW8Num37z2" w:customStyle="1">
    <w:name w:val="WW8Num37z2"/>
    <w:qFormat/>
    <w:rPr>
      <w:rFonts w:ascii="Wingdings" w:hAnsi="Wingdings" w:eastAsia="Wingdings" w:cs="Wingdings"/>
    </w:rPr>
  </w:style>
  <w:style w:type="character" w:styleId="WW8Num37z3" w:customStyle="1">
    <w:name w:val="WW8Num37z3"/>
    <w:qFormat/>
    <w:rPr>
      <w:rFonts w:ascii="Symbol" w:hAnsi="Symbol" w:eastAsia="Symbol" w:cs="Symbol"/>
    </w:rPr>
  </w:style>
  <w:style w:type="character" w:styleId="WW8Num38z0" w:customStyle="1">
    <w:name w:val="WW8Num38z0"/>
    <w:qFormat/>
    <w:rPr>
      <w:rFonts w:ascii="Symbol" w:hAnsi="Symbol" w:eastAsia="Symbol" w:cs="Symbol"/>
    </w:rPr>
  </w:style>
  <w:style w:type="character" w:styleId="WW8Num38z1" w:customStyle="1">
    <w:name w:val="WW8Num38z1"/>
    <w:qFormat/>
    <w:rPr>
      <w:rFonts w:ascii="Courier New" w:hAnsi="Courier New" w:eastAsia="Courier New" w:cs="Courier New"/>
    </w:rPr>
  </w:style>
  <w:style w:type="character" w:styleId="WW8Num38z2" w:customStyle="1">
    <w:name w:val="WW8Num38z2"/>
    <w:qFormat/>
    <w:rPr>
      <w:rFonts w:ascii="Wingdings" w:hAnsi="Wingdings" w:eastAsia="Wingdings" w:cs="Wingdings"/>
    </w:rPr>
  </w:style>
  <w:style w:type="character" w:styleId="WW8Num38z3" w:customStyle="1">
    <w:name w:val="WW8Num38z3"/>
    <w:qFormat/>
    <w:rPr>
      <w:rFonts w:ascii="Symbol" w:hAnsi="Symbol" w:eastAsia="Symbol" w:cs="Symbol"/>
    </w:rPr>
  </w:style>
  <w:style w:type="character" w:styleId="WW8Num39z0" w:customStyle="1">
    <w:name w:val="WW8Num39z0"/>
    <w:qFormat/>
    <w:rPr>
      <w:rFonts w:ascii="Wingdings" w:hAnsi="Wingdings" w:eastAsia="Wingdings" w:cs="Wingdings"/>
    </w:rPr>
  </w:style>
  <w:style w:type="character" w:styleId="WW8Num39z1" w:customStyle="1">
    <w:name w:val="WW8Num39z1"/>
    <w:qFormat/>
    <w:rPr>
      <w:rFonts w:ascii="Courier New" w:hAnsi="Courier New" w:eastAsia="Courier New" w:cs="Courier New"/>
    </w:rPr>
  </w:style>
  <w:style w:type="character" w:styleId="WW8Num39z2" w:customStyle="1">
    <w:name w:val="WW8Num39z2"/>
    <w:qFormat/>
    <w:rPr>
      <w:rFonts w:ascii="Wingdings" w:hAnsi="Wingdings" w:eastAsia="Wingdings" w:cs="Wingdings"/>
    </w:rPr>
  </w:style>
  <w:style w:type="character" w:styleId="WW8Num39z3" w:customStyle="1">
    <w:name w:val="WW8Num39z3"/>
    <w:qFormat/>
    <w:rPr>
      <w:rFonts w:ascii="Symbol" w:hAnsi="Symbol" w:eastAsia="Symbol" w:cs="Symbol"/>
    </w:rPr>
  </w:style>
  <w:style w:type="character" w:styleId="WW8Num40z0" w:customStyle="1">
    <w:name w:val="WW8Num40z0"/>
    <w:qFormat/>
    <w:rPr>
      <w:rFonts w:ascii="Symbol" w:hAnsi="Symbol" w:eastAsia="Symbol" w:cs="Symbol"/>
    </w:rPr>
  </w:style>
  <w:style w:type="character" w:styleId="WW8Num40z1" w:customStyle="1">
    <w:name w:val="WW8Num40z1"/>
    <w:qFormat/>
    <w:rPr>
      <w:rFonts w:ascii="Courier New" w:hAnsi="Courier New" w:eastAsia="Courier New" w:cs="Courier New"/>
    </w:rPr>
  </w:style>
  <w:style w:type="character" w:styleId="WW8Num40z2" w:customStyle="1">
    <w:name w:val="WW8Num40z2"/>
    <w:qFormat/>
    <w:rPr>
      <w:rFonts w:ascii="Wingdings" w:hAnsi="Wingdings" w:eastAsia="Wingdings" w:cs="Wingdings"/>
    </w:rPr>
  </w:style>
  <w:style w:type="character" w:styleId="WW8Num41z0" w:customStyle="1">
    <w:name w:val="WW8Num41z0"/>
    <w:qFormat/>
    <w:rPr>
      <w:rFonts w:ascii="Arial" w:hAnsi="Arial" w:eastAsia="Arial" w:cs="Arial"/>
      <w:b/>
      <w:color w:val="000000"/>
      <w:sz w:val="28"/>
    </w:rPr>
  </w:style>
  <w:style w:type="character" w:styleId="WW8Num41z1" w:customStyle="1">
    <w:name w:val="WW8Num41z1"/>
    <w:qFormat/>
    <w:rPr/>
  </w:style>
  <w:style w:type="character" w:styleId="WW8Num41z2" w:customStyle="1">
    <w:name w:val="WW8Num41z2"/>
    <w:qFormat/>
    <w:rPr/>
  </w:style>
  <w:style w:type="character" w:styleId="WW8Num41z3" w:customStyle="1">
    <w:name w:val="WW8Num41z3"/>
    <w:qFormat/>
    <w:rPr/>
  </w:style>
  <w:style w:type="character" w:styleId="Policepardfaut2" w:customStyle="1">
    <w:name w:val="Police par défaut2"/>
    <w:qFormat/>
    <w:rPr/>
  </w:style>
  <w:style w:type="character" w:styleId="WW8Num22z4" w:customStyle="1">
    <w:name w:val="WW8Num22z4"/>
    <w:qFormat/>
    <w:rPr/>
  </w:style>
  <w:style w:type="character" w:styleId="WW8Num22z5" w:customStyle="1">
    <w:name w:val="WW8Num22z5"/>
    <w:qFormat/>
    <w:rPr/>
  </w:style>
  <w:style w:type="character" w:styleId="WW8Num22z6" w:customStyle="1">
    <w:name w:val="WW8Num22z6"/>
    <w:qFormat/>
    <w:rPr/>
  </w:style>
  <w:style w:type="character" w:styleId="WW8Num22z7" w:customStyle="1">
    <w:name w:val="WW8Num22z7"/>
    <w:qFormat/>
    <w:rPr/>
  </w:style>
  <w:style w:type="character" w:styleId="WW8Num22z8" w:customStyle="1">
    <w:name w:val="WW8Num22z8"/>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10z4" w:customStyle="1">
    <w:name w:val="WW8Num10z4"/>
    <w:qFormat/>
    <w:rPr/>
  </w:style>
  <w:style w:type="character" w:styleId="WW8Num10z5" w:customStyle="1">
    <w:name w:val="WW8Num10z5"/>
    <w:qFormat/>
    <w:rPr/>
  </w:style>
  <w:style w:type="character" w:styleId="WW8Num10z6" w:customStyle="1">
    <w:name w:val="WW8Num10z6"/>
    <w:qFormat/>
    <w:rPr/>
  </w:style>
  <w:style w:type="character" w:styleId="WW8Num10z7" w:customStyle="1">
    <w:name w:val="WW8Num10z7"/>
    <w:qFormat/>
    <w:rPr/>
  </w:style>
  <w:style w:type="character" w:styleId="WW8Num10z8" w:customStyle="1">
    <w:name w:val="WW8Num10z8"/>
    <w:qFormat/>
    <w:rPr/>
  </w:style>
  <w:style w:type="character" w:styleId="WW8Num15z2" w:customStyle="1">
    <w:name w:val="WW8Num15z2"/>
    <w:qFormat/>
    <w:rPr>
      <w:rFonts w:ascii="Wingdings" w:hAnsi="Wingdings" w:eastAsia="Wingdings" w:cs="Wingdings"/>
    </w:rPr>
  </w:style>
  <w:style w:type="character" w:styleId="WW8Num23z3" w:customStyle="1">
    <w:name w:val="WW8Num23z3"/>
    <w:qFormat/>
    <w:rPr/>
  </w:style>
  <w:style w:type="character" w:styleId="WW8Num23z4" w:customStyle="1">
    <w:name w:val="WW8Num23z4"/>
    <w:qFormat/>
    <w:rPr/>
  </w:style>
  <w:style w:type="character" w:styleId="WW8Num23z5" w:customStyle="1">
    <w:name w:val="WW8Num23z5"/>
    <w:qFormat/>
    <w:rPr/>
  </w:style>
  <w:style w:type="character" w:styleId="WW8Num23z6" w:customStyle="1">
    <w:name w:val="WW8Num23z6"/>
    <w:qFormat/>
    <w:rPr/>
  </w:style>
  <w:style w:type="character" w:styleId="WW8Num23z7" w:customStyle="1">
    <w:name w:val="WW8Num23z7"/>
    <w:qFormat/>
    <w:rPr/>
  </w:style>
  <w:style w:type="character" w:styleId="WW8Num23z8" w:customStyle="1">
    <w:name w:val="WW8Num23z8"/>
    <w:qFormat/>
    <w:rPr/>
  </w:style>
  <w:style w:type="character" w:styleId="WW8Num28z4" w:customStyle="1">
    <w:name w:val="WW8Num28z4"/>
    <w:qFormat/>
    <w:rPr/>
  </w:style>
  <w:style w:type="character" w:styleId="WW8Num28z5" w:customStyle="1">
    <w:name w:val="WW8Num28z5"/>
    <w:qFormat/>
    <w:rPr/>
  </w:style>
  <w:style w:type="character" w:styleId="WW8Num28z6" w:customStyle="1">
    <w:name w:val="WW8Num28z6"/>
    <w:qFormat/>
    <w:rPr/>
  </w:style>
  <w:style w:type="character" w:styleId="WW8Num28z7" w:customStyle="1">
    <w:name w:val="WW8Num28z7"/>
    <w:qFormat/>
    <w:rPr/>
  </w:style>
  <w:style w:type="character" w:styleId="WW8Num28z8" w:customStyle="1">
    <w:name w:val="WW8Num28z8"/>
    <w:qFormat/>
    <w:rPr/>
  </w:style>
  <w:style w:type="character" w:styleId="WW8Num41z4" w:customStyle="1">
    <w:name w:val="WW8Num41z4"/>
    <w:qFormat/>
    <w:rPr/>
  </w:style>
  <w:style w:type="character" w:styleId="WW8Num41z5" w:customStyle="1">
    <w:name w:val="WW8Num41z5"/>
    <w:qFormat/>
    <w:rPr/>
  </w:style>
  <w:style w:type="character" w:styleId="WW8Num41z6" w:customStyle="1">
    <w:name w:val="WW8Num41z6"/>
    <w:qFormat/>
    <w:rPr/>
  </w:style>
  <w:style w:type="character" w:styleId="WW8Num41z7" w:customStyle="1">
    <w:name w:val="WW8Num41z7"/>
    <w:qFormat/>
    <w:rPr/>
  </w:style>
  <w:style w:type="character" w:styleId="WW8Num41z8" w:customStyle="1">
    <w:name w:val="WW8Num41z8"/>
    <w:qFormat/>
    <w:rPr/>
  </w:style>
  <w:style w:type="character" w:styleId="WW8Num42z0" w:customStyle="1">
    <w:name w:val="WW8Num42z0"/>
    <w:qFormat/>
    <w:rPr>
      <w:rFonts w:ascii="Symbol" w:hAnsi="Symbol" w:eastAsia="Symbol" w:cs="Symbol"/>
    </w:rPr>
  </w:style>
  <w:style w:type="character" w:styleId="WW8Num42z1" w:customStyle="1">
    <w:name w:val="WW8Num42z1"/>
    <w:qFormat/>
    <w:rPr>
      <w:rFonts w:ascii="Courier New" w:hAnsi="Courier New" w:eastAsia="Courier New" w:cs="Courier New"/>
    </w:rPr>
  </w:style>
  <w:style w:type="character" w:styleId="WW8Num42z2" w:customStyle="1">
    <w:name w:val="WW8Num42z2"/>
    <w:qFormat/>
    <w:rPr>
      <w:rFonts w:ascii="Wingdings" w:hAnsi="Wingdings" w:eastAsia="Wingdings" w:cs="Wingdings"/>
    </w:rPr>
  </w:style>
  <w:style w:type="character" w:styleId="WW8Num43z0" w:customStyle="1">
    <w:name w:val="WW8Num43z0"/>
    <w:qFormat/>
    <w:rPr>
      <w:rFonts w:ascii="Wingdings" w:hAnsi="Wingdings" w:eastAsia="Wingdings" w:cs="Wingdings"/>
    </w:rPr>
  </w:style>
  <w:style w:type="character" w:styleId="WW8Num43z1" w:customStyle="1">
    <w:name w:val="WW8Num43z1"/>
    <w:qFormat/>
    <w:rPr>
      <w:rFonts w:ascii="Courier New" w:hAnsi="Courier New" w:eastAsia="Courier New" w:cs="Courier New"/>
    </w:rPr>
  </w:style>
  <w:style w:type="character" w:styleId="WW8Num43z3" w:customStyle="1">
    <w:name w:val="WW8Num43z3"/>
    <w:qFormat/>
    <w:rPr>
      <w:rFonts w:ascii="Symbol" w:hAnsi="Symbol" w:eastAsia="Symbol" w:cs="Symbol"/>
    </w:rPr>
  </w:style>
  <w:style w:type="character" w:styleId="WW8Num44z0" w:customStyle="1">
    <w:name w:val="WW8Num44z0"/>
    <w:qFormat/>
    <w:rPr/>
  </w:style>
  <w:style w:type="character" w:styleId="WW8Num44z1" w:customStyle="1">
    <w:name w:val="WW8Num44z1"/>
    <w:qFormat/>
    <w:rPr/>
  </w:style>
  <w:style w:type="character" w:styleId="WW8Num44z2" w:customStyle="1">
    <w:name w:val="WW8Num44z2"/>
    <w:qFormat/>
    <w:rPr/>
  </w:style>
  <w:style w:type="character" w:styleId="WW8Num44z3" w:customStyle="1">
    <w:name w:val="WW8Num44z3"/>
    <w:qFormat/>
    <w:rPr/>
  </w:style>
  <w:style w:type="character" w:styleId="WW8Num44z4" w:customStyle="1">
    <w:name w:val="WW8Num44z4"/>
    <w:qFormat/>
    <w:rPr/>
  </w:style>
  <w:style w:type="character" w:styleId="WW8Num44z5" w:customStyle="1">
    <w:name w:val="WW8Num44z5"/>
    <w:qFormat/>
    <w:rPr/>
  </w:style>
  <w:style w:type="character" w:styleId="WW8Num44z6" w:customStyle="1">
    <w:name w:val="WW8Num44z6"/>
    <w:qFormat/>
    <w:rPr/>
  </w:style>
  <w:style w:type="character" w:styleId="WW8Num44z7" w:customStyle="1">
    <w:name w:val="WW8Num44z7"/>
    <w:qFormat/>
    <w:rPr/>
  </w:style>
  <w:style w:type="character" w:styleId="WW8Num44z8" w:customStyle="1">
    <w:name w:val="WW8Num44z8"/>
    <w:qFormat/>
    <w:rPr/>
  </w:style>
  <w:style w:type="character" w:styleId="WW8Num45z0" w:customStyle="1">
    <w:name w:val="WW8Num45z0"/>
    <w:qFormat/>
    <w:rPr>
      <w:rFonts w:ascii="Wingdings" w:hAnsi="Wingdings" w:eastAsia="Wingdings" w:cs="Wingdings"/>
    </w:rPr>
  </w:style>
  <w:style w:type="character" w:styleId="WW8Num45z1" w:customStyle="1">
    <w:name w:val="WW8Num45z1"/>
    <w:qFormat/>
    <w:rPr>
      <w:rFonts w:ascii="Courier New" w:hAnsi="Courier New" w:eastAsia="Courier New" w:cs="Courier New"/>
    </w:rPr>
  </w:style>
  <w:style w:type="character" w:styleId="WW8Num45z3" w:customStyle="1">
    <w:name w:val="WW8Num45z3"/>
    <w:qFormat/>
    <w:rPr>
      <w:rFonts w:ascii="Symbol" w:hAnsi="Symbol" w:eastAsia="Symbol" w:cs="Symbol"/>
    </w:rPr>
  </w:style>
  <w:style w:type="character" w:styleId="WW8Num46z0" w:customStyle="1">
    <w:name w:val="WW8Num46z0"/>
    <w:qFormat/>
    <w:rPr/>
  </w:style>
  <w:style w:type="character" w:styleId="WW8Num46z1" w:customStyle="1">
    <w:name w:val="WW8Num46z1"/>
    <w:qFormat/>
    <w:rPr/>
  </w:style>
  <w:style w:type="character" w:styleId="WW8Num46z2" w:customStyle="1">
    <w:name w:val="WW8Num46z2"/>
    <w:qFormat/>
    <w:rPr/>
  </w:style>
  <w:style w:type="character" w:styleId="WW8Num46z3" w:customStyle="1">
    <w:name w:val="WW8Num46z3"/>
    <w:qFormat/>
    <w:rPr/>
  </w:style>
  <w:style w:type="character" w:styleId="WW8Num46z4" w:customStyle="1">
    <w:name w:val="WW8Num46z4"/>
    <w:qFormat/>
    <w:rPr/>
  </w:style>
  <w:style w:type="character" w:styleId="WW8Num46z5" w:customStyle="1">
    <w:name w:val="WW8Num46z5"/>
    <w:qFormat/>
    <w:rPr/>
  </w:style>
  <w:style w:type="character" w:styleId="WW8Num46z6" w:customStyle="1">
    <w:name w:val="WW8Num46z6"/>
    <w:qFormat/>
    <w:rPr/>
  </w:style>
  <w:style w:type="character" w:styleId="WW8Num46z7" w:customStyle="1">
    <w:name w:val="WW8Num46z7"/>
    <w:qFormat/>
    <w:rPr/>
  </w:style>
  <w:style w:type="character" w:styleId="WW8Num46z8" w:customStyle="1">
    <w:name w:val="WW8Num46z8"/>
    <w:qFormat/>
    <w:rPr/>
  </w:style>
  <w:style w:type="character" w:styleId="WW8Num47z0" w:customStyle="1">
    <w:name w:val="WW8Num47z0"/>
    <w:qFormat/>
    <w:rPr>
      <w:rFonts w:ascii="Wingdings" w:hAnsi="Wingdings" w:eastAsia="Wingdings" w:cs="Wingdings"/>
      <w:sz w:val="24"/>
      <w:szCs w:val="24"/>
    </w:rPr>
  </w:style>
  <w:style w:type="character" w:styleId="WW8Num47z1" w:customStyle="1">
    <w:name w:val="WW8Num47z1"/>
    <w:qFormat/>
    <w:rPr>
      <w:rFonts w:ascii="Courier New" w:hAnsi="Courier New" w:eastAsia="Courier New" w:cs="Courier New"/>
    </w:rPr>
  </w:style>
  <w:style w:type="character" w:styleId="WW8Num47z3" w:customStyle="1">
    <w:name w:val="WW8Num47z3"/>
    <w:qFormat/>
    <w:rPr>
      <w:rFonts w:ascii="Symbol" w:hAnsi="Symbol" w:eastAsia="Symbol" w:cs="Symbol"/>
    </w:rPr>
  </w:style>
  <w:style w:type="character" w:styleId="WW8Num48z0" w:customStyle="1">
    <w:name w:val="WW8Num48z0"/>
    <w:qFormat/>
    <w:rPr>
      <w:rFonts w:ascii="Wingdings" w:hAnsi="Wingdings" w:eastAsia="Wingdings" w:cs="Wingdings"/>
    </w:rPr>
  </w:style>
  <w:style w:type="character" w:styleId="WW8Num48z1" w:customStyle="1">
    <w:name w:val="WW8Num48z1"/>
    <w:qFormat/>
    <w:rPr>
      <w:rFonts w:ascii="Courier New" w:hAnsi="Courier New" w:eastAsia="Courier New" w:cs="Courier New"/>
    </w:rPr>
  </w:style>
  <w:style w:type="character" w:styleId="WW8Num48z3" w:customStyle="1">
    <w:name w:val="WW8Num48z3"/>
    <w:qFormat/>
    <w:rPr>
      <w:rFonts w:ascii="Symbol" w:hAnsi="Symbol" w:eastAsia="Symbol" w:cs="Symbol"/>
    </w:rPr>
  </w:style>
  <w:style w:type="character" w:styleId="WW8Num49z0" w:customStyle="1">
    <w:name w:val="WW8Num49z0"/>
    <w:qFormat/>
    <w:rPr>
      <w:rFonts w:ascii="Wingdings" w:hAnsi="Wingdings" w:eastAsia="Wingdings" w:cs="Wingdings"/>
    </w:rPr>
  </w:style>
  <w:style w:type="character" w:styleId="WW8Num49z1" w:customStyle="1">
    <w:name w:val="WW8Num49z1"/>
    <w:qFormat/>
    <w:rPr>
      <w:rFonts w:ascii="Courier New" w:hAnsi="Courier New" w:eastAsia="Courier New" w:cs="Courier New"/>
    </w:rPr>
  </w:style>
  <w:style w:type="character" w:styleId="WW8Num49z3" w:customStyle="1">
    <w:name w:val="WW8Num49z3"/>
    <w:qFormat/>
    <w:rPr>
      <w:rFonts w:ascii="Symbol" w:hAnsi="Symbol" w:eastAsia="Symbol" w:cs="Symbol"/>
    </w:rPr>
  </w:style>
  <w:style w:type="character" w:styleId="WW8Num50z0" w:customStyle="1">
    <w:name w:val="WW8Num50z0"/>
    <w:qFormat/>
    <w:rPr>
      <w:rFonts w:ascii="Wingdings" w:hAnsi="Wingdings" w:eastAsia="Wingdings" w:cs="Wingdings"/>
    </w:rPr>
  </w:style>
  <w:style w:type="character" w:styleId="WW8Num50z1" w:customStyle="1">
    <w:name w:val="WW8Num50z1"/>
    <w:qFormat/>
    <w:rPr>
      <w:rFonts w:ascii="Courier New" w:hAnsi="Courier New" w:eastAsia="Courier New" w:cs="Courier New"/>
    </w:rPr>
  </w:style>
  <w:style w:type="character" w:styleId="WW8Num50z3" w:customStyle="1">
    <w:name w:val="WW8Num50z3"/>
    <w:qFormat/>
    <w:rPr>
      <w:rFonts w:ascii="Symbol" w:hAnsi="Symbol" w:eastAsia="Symbol" w:cs="Symbol"/>
    </w:rPr>
  </w:style>
  <w:style w:type="character" w:styleId="WW8Num51z0" w:customStyle="1">
    <w:name w:val="WW8Num51z0"/>
    <w:qFormat/>
    <w:rPr>
      <w:rFonts w:ascii="Wingdings" w:hAnsi="Wingdings" w:eastAsia="Wingdings" w:cs="Wingdings"/>
      <w:sz w:val="24"/>
      <w:szCs w:val="24"/>
    </w:rPr>
  </w:style>
  <w:style w:type="character" w:styleId="WW8Num51z1" w:customStyle="1">
    <w:name w:val="WW8Num51z1"/>
    <w:qFormat/>
    <w:rPr>
      <w:rFonts w:ascii="Courier New" w:hAnsi="Courier New" w:eastAsia="Courier New" w:cs="Courier New"/>
    </w:rPr>
  </w:style>
  <w:style w:type="character" w:styleId="WW8Num51z3" w:customStyle="1">
    <w:name w:val="WW8Num51z3"/>
    <w:qFormat/>
    <w:rPr>
      <w:rFonts w:ascii="Symbol" w:hAnsi="Symbol" w:eastAsia="Symbol" w:cs="Symbol"/>
    </w:rPr>
  </w:style>
  <w:style w:type="character" w:styleId="WW8Num52z0" w:customStyle="1">
    <w:name w:val="WW8Num52z0"/>
    <w:qFormat/>
    <w:rPr/>
  </w:style>
  <w:style w:type="character" w:styleId="WW8Num52z1" w:customStyle="1">
    <w:name w:val="WW8Num52z1"/>
    <w:qFormat/>
    <w:rPr/>
  </w:style>
  <w:style w:type="character" w:styleId="WW8Num52z2" w:customStyle="1">
    <w:name w:val="WW8Num52z2"/>
    <w:qFormat/>
    <w:rPr/>
  </w:style>
  <w:style w:type="character" w:styleId="WW8Num52z3" w:customStyle="1">
    <w:name w:val="WW8Num52z3"/>
    <w:qFormat/>
    <w:rPr/>
  </w:style>
  <w:style w:type="character" w:styleId="WW8Num52z4" w:customStyle="1">
    <w:name w:val="WW8Num52z4"/>
    <w:qFormat/>
    <w:rPr/>
  </w:style>
  <w:style w:type="character" w:styleId="WW8Num52z5" w:customStyle="1">
    <w:name w:val="WW8Num52z5"/>
    <w:qFormat/>
    <w:rPr/>
  </w:style>
  <w:style w:type="character" w:styleId="WW8Num52z6" w:customStyle="1">
    <w:name w:val="WW8Num52z6"/>
    <w:qFormat/>
    <w:rPr/>
  </w:style>
  <w:style w:type="character" w:styleId="WW8Num52z7" w:customStyle="1">
    <w:name w:val="WW8Num52z7"/>
    <w:qFormat/>
    <w:rPr/>
  </w:style>
  <w:style w:type="character" w:styleId="WW8Num52z8" w:customStyle="1">
    <w:name w:val="WW8Num52z8"/>
    <w:qFormat/>
    <w:rPr/>
  </w:style>
  <w:style w:type="character" w:styleId="WW8Num53z0" w:customStyle="1">
    <w:name w:val="WW8Num53z0"/>
    <w:qFormat/>
    <w:rPr/>
  </w:style>
  <w:style w:type="character" w:styleId="WW8Num53z1" w:customStyle="1">
    <w:name w:val="WW8Num53z1"/>
    <w:qFormat/>
    <w:rPr/>
  </w:style>
  <w:style w:type="character" w:styleId="WW8Num53z2" w:customStyle="1">
    <w:name w:val="WW8Num53z2"/>
    <w:qFormat/>
    <w:rPr/>
  </w:style>
  <w:style w:type="character" w:styleId="WW8Num53z3" w:customStyle="1">
    <w:name w:val="WW8Num53z3"/>
    <w:qFormat/>
    <w:rPr/>
  </w:style>
  <w:style w:type="character" w:styleId="WW8Num53z4" w:customStyle="1">
    <w:name w:val="WW8Num53z4"/>
    <w:qFormat/>
    <w:rPr/>
  </w:style>
  <w:style w:type="character" w:styleId="WW8Num53z5" w:customStyle="1">
    <w:name w:val="WW8Num53z5"/>
    <w:qFormat/>
    <w:rPr/>
  </w:style>
  <w:style w:type="character" w:styleId="WW8Num53z6" w:customStyle="1">
    <w:name w:val="WW8Num53z6"/>
    <w:qFormat/>
    <w:rPr/>
  </w:style>
  <w:style w:type="character" w:styleId="WW8Num53z7" w:customStyle="1">
    <w:name w:val="WW8Num53z7"/>
    <w:qFormat/>
    <w:rPr/>
  </w:style>
  <w:style w:type="character" w:styleId="WW8Num53z8" w:customStyle="1">
    <w:name w:val="WW8Num53z8"/>
    <w:qFormat/>
    <w:rPr/>
  </w:style>
  <w:style w:type="character" w:styleId="WW8Num54z0" w:customStyle="1">
    <w:name w:val="WW8Num54z0"/>
    <w:qFormat/>
    <w:rPr/>
  </w:style>
  <w:style w:type="character" w:styleId="WW8Num54z1" w:customStyle="1">
    <w:name w:val="WW8Num54z1"/>
    <w:qFormat/>
    <w:rPr/>
  </w:style>
  <w:style w:type="character" w:styleId="WW8Num54z2" w:customStyle="1">
    <w:name w:val="WW8Num54z2"/>
    <w:qFormat/>
    <w:rPr/>
  </w:style>
  <w:style w:type="character" w:styleId="WW8Num54z3" w:customStyle="1">
    <w:name w:val="WW8Num54z3"/>
    <w:qFormat/>
    <w:rPr/>
  </w:style>
  <w:style w:type="character" w:styleId="WW8Num54z4" w:customStyle="1">
    <w:name w:val="WW8Num54z4"/>
    <w:qFormat/>
    <w:rPr/>
  </w:style>
  <w:style w:type="character" w:styleId="WW8Num54z5" w:customStyle="1">
    <w:name w:val="WW8Num54z5"/>
    <w:qFormat/>
    <w:rPr/>
  </w:style>
  <w:style w:type="character" w:styleId="WW8Num54z6" w:customStyle="1">
    <w:name w:val="WW8Num54z6"/>
    <w:qFormat/>
    <w:rPr/>
  </w:style>
  <w:style w:type="character" w:styleId="WW8Num54z7" w:customStyle="1">
    <w:name w:val="WW8Num54z7"/>
    <w:qFormat/>
    <w:rPr/>
  </w:style>
  <w:style w:type="character" w:styleId="WW8Num54z8" w:customStyle="1">
    <w:name w:val="WW8Num54z8"/>
    <w:qFormat/>
    <w:rPr/>
  </w:style>
  <w:style w:type="character" w:styleId="WW8Num55z0" w:customStyle="1">
    <w:name w:val="WW8Num55z0"/>
    <w:qFormat/>
    <w:rPr>
      <w:rFonts w:ascii="Symbol" w:hAnsi="Symbol" w:eastAsia="Symbol" w:cs="Symbol"/>
    </w:rPr>
  </w:style>
  <w:style w:type="character" w:styleId="WW8Num55z1" w:customStyle="1">
    <w:name w:val="WW8Num55z1"/>
    <w:qFormat/>
    <w:rPr>
      <w:rFonts w:ascii="Courier New" w:hAnsi="Courier New" w:eastAsia="Courier New" w:cs="Courier New"/>
    </w:rPr>
  </w:style>
  <w:style w:type="character" w:styleId="WW8Num55z2" w:customStyle="1">
    <w:name w:val="WW8Num55z2"/>
    <w:qFormat/>
    <w:rPr>
      <w:rFonts w:ascii="Wingdings" w:hAnsi="Wingdings" w:eastAsia="Wingdings" w:cs="Wingdings"/>
    </w:rPr>
  </w:style>
  <w:style w:type="character" w:styleId="Policepardfaut1" w:customStyle="1">
    <w:name w:val="Police par défaut1"/>
    <w:qFormat/>
    <w:rPr/>
  </w:style>
  <w:style w:type="character" w:styleId="TitreCar" w:customStyle="1">
    <w:name w:val="Titre Car"/>
    <w:qFormat/>
    <w:rPr>
      <w:rFonts w:ascii="Century Gothic" w:hAnsi="Century Gothic" w:eastAsia="Times New Roman" w:cs="Times New Roman"/>
      <w:color w:val="234170"/>
      <w:spacing w:val="5"/>
      <w:kern w:val="2"/>
      <w:sz w:val="52"/>
      <w:szCs w:val="52"/>
    </w:rPr>
  </w:style>
  <w:style w:type="character" w:styleId="SoustitreCar" w:customStyle="1">
    <w:name w:val="Sous-titre Car"/>
    <w:qFormat/>
    <w:rPr>
      <w:rFonts w:ascii="Century Gothic" w:hAnsi="Century Gothic" w:eastAsia="Times New Roman" w:cs="Times New Roman"/>
      <w:i/>
      <w:iCs/>
      <w:color w:val="6076B4"/>
      <w:spacing w:val="15"/>
      <w:sz w:val="24"/>
      <w:szCs w:val="24"/>
    </w:rPr>
  </w:style>
  <w:style w:type="character" w:styleId="TextedebullesCar" w:customStyle="1">
    <w:name w:val="Texte de bulles Car"/>
    <w:qFormat/>
    <w:rPr>
      <w:rFonts w:ascii="Tahoma" w:hAnsi="Tahoma" w:eastAsia="Tahoma" w:cs="Tahoma"/>
      <w:sz w:val="16"/>
      <w:szCs w:val="16"/>
    </w:rPr>
  </w:style>
  <w:style w:type="character" w:styleId="NotedefinCar" w:customStyle="1">
    <w:name w:val="Note de fin Car"/>
    <w:qFormat/>
    <w:rPr>
      <w:sz w:val="20"/>
      <w:szCs w:val="20"/>
    </w:rPr>
  </w:style>
  <w:style w:type="character" w:styleId="EndnoteSymbol" w:customStyle="1">
    <w:name w:val="Endnote Symbol"/>
    <w:qFormat/>
    <w:rPr>
      <w:vertAlign w:val="superscript"/>
    </w:rPr>
  </w:style>
  <w:style w:type="character" w:styleId="EntteCar" w:customStyle="1">
    <w:name w:val="En-tête Car"/>
    <w:basedOn w:val="Policepardfaut1"/>
    <w:uiPriority w:val="99"/>
    <w:qFormat/>
    <w:rPr/>
  </w:style>
  <w:style w:type="character" w:styleId="PieddepageCar" w:customStyle="1">
    <w:name w:val="Pied de page Car"/>
    <w:basedOn w:val="Policepardfaut1"/>
    <w:qFormat/>
    <w:rPr/>
  </w:style>
  <w:style w:type="character" w:styleId="SansinterligneCar" w:customStyle="1">
    <w:name w:val="Sans interligne Car"/>
    <w:qFormat/>
    <w:rPr>
      <w:rFonts w:eastAsia="Times New Roman"/>
      <w:sz w:val="22"/>
      <w:szCs w:val="22"/>
      <w:lang w:val="fr-FR" w:bidi="ar-SA"/>
    </w:rPr>
  </w:style>
  <w:style w:type="character" w:styleId="Internetlink" w:customStyle="1">
    <w:name w:val="Hyperlink"/>
    <w:qFormat/>
    <w:rPr>
      <w:color w:val="0000FF"/>
      <w:u w:val="single"/>
    </w:rPr>
  </w:style>
  <w:style w:type="character" w:styleId="Accentuation">
    <w:name w:val="Accentuation"/>
    <w:qFormat/>
    <w:rPr>
      <w:b/>
      <w:bCs/>
      <w:i w:val="false"/>
      <w:iCs w:val="false"/>
    </w:rPr>
  </w:style>
  <w:style w:type="character" w:styleId="St1" w:customStyle="1">
    <w:name w:val="st1"/>
    <w:basedOn w:val="Policepardfaut1"/>
    <w:qFormat/>
    <w:rPr/>
  </w:style>
  <w:style w:type="character" w:styleId="Caractresdenumrotation" w:customStyle="1">
    <w:name w:val="Caractères de numérotation"/>
    <w:qFormat/>
    <w:rPr/>
  </w:style>
  <w:style w:type="character" w:styleId="Titre1Car" w:customStyle="1">
    <w:name w:val="Titre 1 Car"/>
    <w:qFormat/>
    <w:rPr>
      <w:rFonts w:ascii="Cambria" w:hAnsi="Cambria" w:eastAsia="Times New Roman" w:cs="Mangal"/>
      <w:b/>
      <w:bCs/>
      <w:kern w:val="2"/>
      <w:sz w:val="32"/>
      <w:szCs w:val="29"/>
      <w:lang w:eastAsia="zh-CN" w:bidi="hi-IN"/>
    </w:rPr>
  </w:style>
  <w:style w:type="character" w:styleId="VisitedInternetLink" w:customStyle="1">
    <w:name w:val="FollowedHyperlink"/>
    <w:qFormat/>
    <w:rPr>
      <w:color w:val="800080"/>
      <w:u w:val="single"/>
    </w:rPr>
  </w:style>
  <w:style w:type="character" w:styleId="Puces" w:customStyle="1">
    <w:name w:val="Puces"/>
    <w:qFormat/>
    <w:rPr>
      <w:rFonts w:ascii="OpenSymbol, 'Arial Unicode MS'" w:hAnsi="OpenSymbol, 'Arial Unicode MS'" w:eastAsia="OpenSymbol, 'Arial Unicode MS'" w:cs="OpenSymbol, 'Arial Unicode MS'"/>
    </w:rPr>
  </w:style>
  <w:style w:type="character" w:styleId="Accentuationforte" w:customStyle="1">
    <w:name w:val="Accentuation forte"/>
    <w:qFormat/>
    <w:rPr>
      <w:b/>
      <w:bCs/>
    </w:rPr>
  </w:style>
  <w:style w:type="character" w:styleId="LienInternet">
    <w:name w:val="Lien Internet"/>
    <w:basedOn w:val="DefaultParagraphFont"/>
    <w:rPr>
      <w:color w:val="0563C1"/>
      <w:u w:val="single"/>
    </w:rPr>
  </w:style>
  <w:style w:type="character" w:styleId="Titre3Car" w:customStyle="1">
    <w:name w:val="Titre 3 Car"/>
    <w:basedOn w:val="DefaultParagraphFont"/>
    <w:qFormat/>
    <w:rPr>
      <w:rFonts w:ascii="Calibri Light" w:hAnsi="Calibri Light" w:eastAsia="Times New Roman" w:cs="Mangal"/>
      <w:color w:val="1F4D78"/>
      <w:szCs w:val="21"/>
    </w:rPr>
  </w:style>
  <w:style w:type="character" w:styleId="Annotationreference">
    <w:name w:val="annotation reference"/>
    <w:basedOn w:val="DefaultParagraphFont"/>
    <w:qFormat/>
    <w:rPr>
      <w:sz w:val="16"/>
      <w:szCs w:val="16"/>
    </w:rPr>
  </w:style>
  <w:style w:type="character" w:styleId="CommentaireCar" w:customStyle="1">
    <w:name w:val="Commentaire Car"/>
    <w:basedOn w:val="DefaultParagraphFont"/>
    <w:qFormat/>
    <w:rPr>
      <w:rFonts w:cs="Mangal"/>
      <w:sz w:val="20"/>
      <w:szCs w:val="18"/>
    </w:rPr>
  </w:style>
  <w:style w:type="character" w:styleId="ObjetducommentaireCar" w:customStyle="1">
    <w:name w:val="Objet du commentaire Car"/>
    <w:basedOn w:val="CommentaireCar"/>
    <w:qFormat/>
    <w:rPr>
      <w:rFonts w:cs="Mangal"/>
      <w:b/>
      <w:bCs/>
      <w:sz w:val="20"/>
      <w:szCs w:val="18"/>
    </w:rPr>
  </w:style>
  <w:style w:type="character" w:styleId="Strong">
    <w:name w:val="Strong"/>
    <w:basedOn w:val="DefaultParagraphFont"/>
    <w:uiPriority w:val="22"/>
    <w:qFormat/>
    <w:rsid w:val="009050c0"/>
    <w:rPr>
      <w:b/>
      <w:bCs/>
    </w:rPr>
  </w:style>
  <w:style w:type="character" w:styleId="LienInternetvisit">
    <w:name w:val="Lien Internet visité"/>
    <w:basedOn w:val="DefaultParagraphFont"/>
    <w:uiPriority w:val="99"/>
    <w:semiHidden/>
    <w:unhideWhenUsed/>
    <w:rsid w:val="00652fc0"/>
    <w:rPr>
      <w:color w:val="954F72" w:themeColor="followedHyperlink"/>
      <w:u w:val="single"/>
    </w:rPr>
  </w:style>
  <w:style w:type="character" w:styleId="UnresolvedMention" w:customStyle="1">
    <w:name w:val="Unresolved Mention"/>
    <w:basedOn w:val="DefaultParagraphFont"/>
    <w:uiPriority w:val="99"/>
    <w:semiHidden/>
    <w:unhideWhenUsed/>
    <w:qFormat/>
    <w:rsid w:val="0072751d"/>
    <w:rPr>
      <w:color w:val="605E5C"/>
      <w:shd w:fill="E1DFDD" w:val="clear"/>
    </w:rPr>
  </w:style>
  <w:style w:type="paragraph" w:styleId="Titre" w:customStyle="1">
    <w:name w:val="Titre"/>
    <w:basedOn w:val="Standard"/>
    <w:next w:val="Textbody"/>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Textbody"/>
    <w:pPr/>
    <w:rPr>
      <w:rFonts w:cs="Mangal"/>
      <w:sz w:val="24"/>
    </w:rPr>
  </w:style>
  <w:style w:type="paragraph" w:styleId="Lgende">
    <w:name w:val="Caption"/>
    <w:basedOn w:val="Normal"/>
    <w:qFormat/>
    <w:pPr>
      <w:suppressLineNumbers/>
      <w:spacing w:before="120" w:after="120"/>
    </w:pPr>
    <w:rPr>
      <w:rFonts w:cs="Arial"/>
      <w:i/>
      <w:iCs/>
      <w:sz w:val="24"/>
      <w:szCs w:val="24"/>
    </w:rPr>
  </w:style>
  <w:style w:type="paragraph" w:styleId="Index" w:customStyle="1">
    <w:name w:val="Index"/>
    <w:basedOn w:val="WWStandard"/>
    <w:qFormat/>
    <w:pPr>
      <w:suppressLineNumbers/>
    </w:pPr>
    <w:rPr>
      <w:rFonts w:cs="Mangal"/>
      <w:sz w:val="24"/>
    </w:rPr>
  </w:style>
  <w:style w:type="paragraph" w:styleId="Standard" w:customStyle="1">
    <w:name w:val="Standard"/>
    <w:qFormat/>
    <w:pPr>
      <w:widowControl w:val="false"/>
      <w:suppressAutoHyphens w:val="true"/>
      <w:bidi w:val="0"/>
      <w:spacing w:before="0" w:after="0"/>
      <w:jc w:val="left"/>
      <w:textAlignment w:val="baseline"/>
    </w:pPr>
    <w:rPr>
      <w:rFonts w:ascii="Times New Roman" w:hAnsi="Times New Roman" w:eastAsia="SimSun, 宋体" w:cs="Mangal"/>
      <w:color w:val="auto"/>
      <w:kern w:val="2"/>
      <w:sz w:val="24"/>
      <w:szCs w:val="24"/>
      <w:lang w:val="fr-FR" w:eastAsia="zh-CN" w:bidi="hi-IN"/>
    </w:rPr>
  </w:style>
  <w:style w:type="paragraph" w:styleId="Textbody" w:customStyle="1">
    <w:name w:val="Text body"/>
    <w:basedOn w:val="WWStandard"/>
    <w:qFormat/>
    <w:pPr>
      <w:spacing w:before="0" w:after="120"/>
    </w:pPr>
    <w:rPr/>
  </w:style>
  <w:style w:type="paragraph" w:styleId="Caption">
    <w:name w:val="caption"/>
    <w:basedOn w:val="Standard"/>
    <w:qFormat/>
    <w:pPr>
      <w:suppressLineNumbers/>
      <w:spacing w:before="120" w:after="120"/>
    </w:pPr>
    <w:rPr>
      <w:i/>
      <w:iCs/>
    </w:rPr>
  </w:style>
  <w:style w:type="paragraph" w:styleId="WWStandard" w:customStyle="1">
    <w:name w:val="WW-Standard"/>
    <w:qFormat/>
    <w:pPr>
      <w:widowControl/>
      <w:suppressAutoHyphens w:val="true"/>
      <w:bidi w:val="0"/>
      <w:spacing w:lineRule="auto" w:line="276" w:before="0" w:after="200"/>
      <w:jc w:val="left"/>
      <w:textAlignment w:val="baseline"/>
    </w:pPr>
    <w:rPr>
      <w:rFonts w:ascii="Palatino Linotype" w:hAnsi="Palatino Linotype" w:eastAsia="Palatino Linotype" w:cs="Palatino Linotype"/>
      <w:color w:val="auto"/>
      <w:kern w:val="2"/>
      <w:sz w:val="22"/>
      <w:szCs w:val="22"/>
      <w:lang w:bidi="ar-SA" w:val="fr-FR" w:eastAsia="zh-CN"/>
    </w:rPr>
  </w:style>
  <w:style w:type="paragraph" w:styleId="Titre4" w:customStyle="1">
    <w:name w:val="Titre4"/>
    <w:basedOn w:val="Standard"/>
    <w:next w:val="Textbody"/>
    <w:qFormat/>
    <w:pPr>
      <w:keepNext w:val="true"/>
      <w:spacing w:before="240" w:after="120"/>
    </w:pPr>
    <w:rPr>
      <w:rFonts w:ascii="Liberation Sans" w:hAnsi="Liberation Sans" w:eastAsia="Microsoft YaHei"/>
      <w:sz w:val="28"/>
      <w:szCs w:val="28"/>
    </w:rPr>
  </w:style>
  <w:style w:type="paragraph" w:styleId="Titre31" w:customStyle="1">
    <w:name w:val="Titre3"/>
    <w:basedOn w:val="Standard"/>
    <w:next w:val="Textbody"/>
    <w:qFormat/>
    <w:pPr>
      <w:keepNext w:val="true"/>
      <w:spacing w:before="240" w:after="120"/>
    </w:pPr>
    <w:rPr>
      <w:rFonts w:ascii="Arial" w:hAnsi="Arial" w:eastAsia="Microsoft YaHei"/>
      <w:sz w:val="28"/>
      <w:szCs w:val="28"/>
    </w:rPr>
  </w:style>
  <w:style w:type="paragraph" w:styleId="Lgende3" w:customStyle="1">
    <w:name w:val="Légende3"/>
    <w:basedOn w:val="Standard"/>
    <w:qFormat/>
    <w:pPr>
      <w:suppressLineNumbers/>
      <w:spacing w:before="120" w:after="120"/>
    </w:pPr>
    <w:rPr>
      <w:i/>
      <w:iCs/>
    </w:rPr>
  </w:style>
  <w:style w:type="paragraph" w:styleId="Titre21" w:customStyle="1">
    <w:name w:val="Titre2"/>
    <w:basedOn w:val="Standard"/>
    <w:next w:val="Textbody"/>
    <w:qFormat/>
    <w:pPr>
      <w:keepNext w:val="true"/>
      <w:spacing w:before="240" w:after="120"/>
    </w:pPr>
    <w:rPr>
      <w:rFonts w:ascii="Arial" w:hAnsi="Arial" w:eastAsia="Microsoft YaHei"/>
      <w:sz w:val="28"/>
      <w:szCs w:val="28"/>
    </w:rPr>
  </w:style>
  <w:style w:type="paragraph" w:styleId="Lgende2" w:customStyle="1">
    <w:name w:val="Légende2"/>
    <w:basedOn w:val="Standard"/>
    <w:qFormat/>
    <w:pPr>
      <w:suppressLineNumbers/>
      <w:spacing w:before="120" w:after="120"/>
    </w:pPr>
    <w:rPr>
      <w:i/>
      <w:iCs/>
    </w:rPr>
  </w:style>
  <w:style w:type="paragraph" w:styleId="Titre11" w:customStyle="1">
    <w:name w:val="Titre1"/>
    <w:basedOn w:val="Standard"/>
    <w:next w:val="Textbody"/>
    <w:qFormat/>
    <w:pPr>
      <w:keepNext w:val="true"/>
      <w:spacing w:before="240" w:after="120"/>
    </w:pPr>
    <w:rPr>
      <w:rFonts w:ascii="Liberation Sans" w:hAnsi="Liberation Sans" w:eastAsia="Microsoft YaHei"/>
      <w:sz w:val="28"/>
      <w:szCs w:val="28"/>
    </w:rPr>
  </w:style>
  <w:style w:type="paragraph" w:styleId="Lgende1" w:customStyle="1">
    <w:name w:val="Légende1"/>
    <w:basedOn w:val="WWStandard"/>
    <w:qFormat/>
    <w:pPr>
      <w:suppressLineNumbers/>
      <w:spacing w:before="120" w:after="120"/>
    </w:pPr>
    <w:rPr>
      <w:rFonts w:cs="Mangal"/>
      <w:i/>
      <w:iCs/>
      <w:sz w:val="24"/>
      <w:szCs w:val="24"/>
    </w:rPr>
  </w:style>
  <w:style w:type="paragraph" w:styleId="Heading" w:customStyle="1">
    <w:name w:val="Heading"/>
    <w:basedOn w:val="WWStandard"/>
    <w:next w:val="WWStandard"/>
    <w:qFormat/>
    <w:pPr>
      <w:spacing w:lineRule="auto" w:line="240" w:before="0" w:after="300"/>
    </w:pPr>
    <w:rPr>
      <w:rFonts w:ascii="Century Gothic" w:hAnsi="Century Gothic" w:eastAsia="Times New Roman" w:cs="Century Gothic"/>
      <w:color w:val="234170"/>
      <w:spacing w:val="5"/>
      <w:sz w:val="52"/>
      <w:szCs w:val="52"/>
    </w:rPr>
  </w:style>
  <w:style w:type="paragraph" w:styleId="Soustitre">
    <w:name w:val="Subtitle"/>
    <w:basedOn w:val="WWStandard"/>
    <w:next w:val="WWStandard"/>
    <w:qFormat/>
    <w:pPr/>
    <w:rPr>
      <w:rFonts w:ascii="Century Gothic" w:hAnsi="Century Gothic" w:eastAsia="Times New Roman" w:cs="Century Gothic"/>
      <w:i/>
      <w:iCs/>
      <w:color w:val="6076B4"/>
      <w:spacing w:val="15"/>
      <w:sz w:val="24"/>
      <w:szCs w:val="24"/>
    </w:rPr>
  </w:style>
  <w:style w:type="paragraph" w:styleId="BalloonText">
    <w:name w:val="Balloon Text"/>
    <w:basedOn w:val="WWStandard"/>
    <w:qFormat/>
    <w:pPr>
      <w:spacing w:lineRule="auto" w:line="240" w:before="0" w:after="0"/>
    </w:pPr>
    <w:rPr>
      <w:rFonts w:ascii="Tahoma" w:hAnsi="Tahoma" w:eastAsia="Tahoma" w:cs="Tahoma"/>
      <w:sz w:val="16"/>
      <w:szCs w:val="16"/>
    </w:rPr>
  </w:style>
  <w:style w:type="paragraph" w:styleId="Endnote" w:customStyle="1">
    <w:name w:val="Endnote"/>
    <w:basedOn w:val="WWStandard"/>
    <w:qFormat/>
    <w:pPr>
      <w:spacing w:lineRule="auto" w:line="240" w:before="0" w:after="0"/>
    </w:pPr>
    <w:rPr>
      <w:sz w:val="20"/>
      <w:szCs w:val="20"/>
    </w:rPr>
  </w:style>
  <w:style w:type="paragraph" w:styleId="Entteetpieddepage">
    <w:name w:val="En-tête et pied de page"/>
    <w:basedOn w:val="Normal"/>
    <w:qFormat/>
    <w:pPr/>
    <w:rPr/>
  </w:style>
  <w:style w:type="paragraph" w:styleId="Entte">
    <w:name w:val="Header"/>
    <w:basedOn w:val="WWStandard"/>
    <w:uiPriority w:val="99"/>
    <w:pPr>
      <w:spacing w:lineRule="auto" w:line="240" w:before="0" w:after="0"/>
    </w:pPr>
    <w:rPr/>
  </w:style>
  <w:style w:type="paragraph" w:styleId="Pieddepage">
    <w:name w:val="Footer"/>
    <w:basedOn w:val="WWStandard"/>
    <w:pPr>
      <w:spacing w:lineRule="auto" w:line="240" w:before="0" w:after="0"/>
    </w:pPr>
    <w:rPr/>
  </w:style>
  <w:style w:type="paragraph" w:styleId="ListParagraph">
    <w:name w:val="List Paragraph"/>
    <w:basedOn w:val="WWStylepardfaut"/>
    <w:qFormat/>
    <w:pPr>
      <w:ind w:left="720" w:hanging="0"/>
    </w:pPr>
    <w:rPr/>
  </w:style>
  <w:style w:type="paragraph" w:styleId="NoSpacing">
    <w:name w:val="No Spacing"/>
    <w:qFormat/>
    <w:pPr>
      <w:widowControl/>
      <w:suppressAutoHyphens w:val="true"/>
      <w:bidi w:val="0"/>
      <w:spacing w:before="0" w:after="0"/>
      <w:jc w:val="left"/>
      <w:textAlignment w:val="baseline"/>
    </w:pPr>
    <w:rPr>
      <w:rFonts w:ascii="Palatino Linotype" w:hAnsi="Palatino Linotype" w:eastAsia="Times New Roman" w:cs="Palatino Linotype"/>
      <w:color w:val="auto"/>
      <w:kern w:val="2"/>
      <w:sz w:val="22"/>
      <w:szCs w:val="22"/>
      <w:lang w:bidi="ar-SA" w:val="fr-FR" w:eastAsia="zh-CN"/>
    </w:rPr>
  </w:style>
  <w:style w:type="paragraph" w:styleId="Default" w:customStyle="1">
    <w:name w:val="Default"/>
    <w:qFormat/>
    <w:pPr>
      <w:widowControl/>
      <w:suppressAutoHyphens w:val="true"/>
      <w:bidi w:val="0"/>
      <w:spacing w:before="0" w:after="0"/>
      <w:jc w:val="left"/>
      <w:textAlignment w:val="baseline"/>
    </w:pPr>
    <w:rPr>
      <w:rFonts w:ascii="Arial" w:hAnsi="Arial" w:eastAsia="Palatino Linotype" w:cs="Arial"/>
      <w:color w:val="000000"/>
      <w:kern w:val="2"/>
      <w:sz w:val="24"/>
      <w:szCs w:val="24"/>
      <w:lang w:bidi="ar-SA" w:val="fr-FR" w:eastAsia="zh-CN"/>
    </w:rPr>
  </w:style>
  <w:style w:type="paragraph" w:styleId="Framecontents" w:customStyle="1">
    <w:name w:val="Frame contents"/>
    <w:basedOn w:val="Textbody"/>
    <w:qFormat/>
    <w:pPr/>
    <w:rPr/>
  </w:style>
  <w:style w:type="paragraph" w:styleId="TableContents" w:customStyle="1">
    <w:name w:val="Table Contents"/>
    <w:basedOn w:val="WWStandard"/>
    <w:qFormat/>
    <w:pPr>
      <w:suppressLineNumbers/>
    </w:pPr>
    <w:rPr/>
  </w:style>
  <w:style w:type="paragraph" w:styleId="TableHeading" w:customStyle="1">
    <w:name w:val="Table Heading"/>
    <w:basedOn w:val="TableContents"/>
    <w:qFormat/>
    <w:pPr>
      <w:jc w:val="center"/>
    </w:pPr>
    <w:rPr>
      <w:b/>
      <w:bCs/>
    </w:rPr>
  </w:style>
  <w:style w:type="paragraph" w:styleId="Contenudecadre" w:customStyle="1">
    <w:name w:val="Contenu de cadre"/>
    <w:basedOn w:val="Standard"/>
    <w:qFormat/>
    <w:pPr/>
    <w:rPr/>
  </w:style>
  <w:style w:type="paragraph" w:styleId="Contenudetableau" w:customStyle="1">
    <w:name w:val="Contenu de tableau"/>
    <w:basedOn w:val="Standard"/>
    <w:qFormat/>
    <w:pPr>
      <w:suppressLineNumbers/>
    </w:pPr>
    <w:rPr/>
  </w:style>
  <w:style w:type="paragraph" w:styleId="Titredetableau" w:customStyle="1">
    <w:name w:val="Titre de tableau"/>
    <w:basedOn w:val="Contenudetableau"/>
    <w:qFormat/>
    <w:pPr>
      <w:jc w:val="center"/>
    </w:pPr>
    <w:rPr>
      <w:b/>
      <w:bCs/>
    </w:rPr>
  </w:style>
  <w:style w:type="paragraph" w:styleId="Contenuducadre" w:customStyle="1">
    <w:name w:val="Contenu du cadre"/>
    <w:basedOn w:val="Textbody"/>
    <w:qFormat/>
    <w:pPr/>
    <w:rPr/>
  </w:style>
  <w:style w:type="paragraph" w:styleId="WWStylepardfaut" w:customStyle="1">
    <w:name w:val="WW-Style par défaut"/>
    <w:qFormat/>
    <w:pPr>
      <w:widowControl/>
      <w:suppressAutoHyphens w:val="true"/>
      <w:bidi w:val="0"/>
      <w:spacing w:before="0" w:after="0"/>
      <w:jc w:val="left"/>
      <w:textAlignment w:val="baseline"/>
    </w:pPr>
    <w:rPr>
      <w:rFonts w:ascii="Palatino Linotype" w:hAnsi="Palatino Linotype" w:eastAsia="SimSun, 宋体" w:cs="Palatino Linotype"/>
      <w:color w:val="auto"/>
      <w:kern w:val="2"/>
      <w:sz w:val="24"/>
      <w:szCs w:val="24"/>
      <w:lang w:val="fr-FR" w:eastAsia="zh-CN" w:bidi="hi-IN"/>
    </w:rPr>
  </w:style>
  <w:style w:type="paragraph" w:styleId="Enttegauche" w:customStyle="1">
    <w:name w:val="En-tête gauche"/>
    <w:basedOn w:val="Standard"/>
    <w:qFormat/>
    <w:pPr>
      <w:suppressLineNumbers/>
      <w:tabs>
        <w:tab w:val="clear" w:pos="720"/>
        <w:tab w:val="center" w:pos="4536" w:leader="none"/>
        <w:tab w:val="right" w:pos="9072" w:leader="none"/>
      </w:tabs>
    </w:pPr>
    <w:rPr/>
  </w:style>
  <w:style w:type="paragraph" w:styleId="Annotationtext">
    <w:name w:val="annotation text"/>
    <w:basedOn w:val="Normal"/>
    <w:qFormat/>
    <w:pPr/>
    <w:rPr>
      <w:rFonts w:cs="Mangal"/>
      <w:sz w:val="20"/>
      <w:szCs w:val="18"/>
    </w:rPr>
  </w:style>
  <w:style w:type="paragraph" w:styleId="Annotationsubject">
    <w:name w:val="annotation subject"/>
    <w:basedOn w:val="Annotationtext"/>
    <w:next w:val="Annotationtext"/>
    <w:qFormat/>
    <w:pPr/>
    <w:rPr>
      <w:b/>
      <w:bCs/>
    </w:rPr>
  </w:style>
  <w:style w:type="paragraph" w:styleId="NormalWeb">
    <w:name w:val="Normal (Web)"/>
    <w:basedOn w:val="Normal"/>
    <w:uiPriority w:val="99"/>
    <w:semiHidden/>
    <w:unhideWhenUsed/>
    <w:qFormat/>
    <w:rsid w:val="002e3040"/>
    <w:pPr>
      <w:widowControl/>
      <w:suppressAutoHyphens w:val="false"/>
      <w:spacing w:beforeAutospacing="1" w:afterAutospacing="1"/>
      <w:textAlignment w:val="auto"/>
    </w:pPr>
    <w:rPr>
      <w:rFonts w:ascii="Times New Roman" w:hAnsi="Times New Roman" w:eastAsia="Times New Roman" w:cs="Times New Roman"/>
      <w:kern w:val="0"/>
      <w:lang w:eastAsia="fr-FR" w:bidi="ar-SA"/>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3" w:customStyle="1">
    <w:name w:val="WW8Num3"/>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4.png"/><Relationship Id="rId8" Type="http://schemas.openxmlformats.org/officeDocument/2006/relationships/image" Target="media/image4.png"/><Relationship Id="rId9" Type="http://schemas.openxmlformats.org/officeDocument/2006/relationships/hyperlink" Target="https://agence-cohesion-territoires.gouv.fr/subventions-de-la-politique-de-la-ville-101" TargetMode="External"/><Relationship Id="rId10" Type="http://schemas.openxmlformats.org/officeDocument/2006/relationships/hyperlink" Target="https://agence-cohesion-territoires.gouv.fr/subventions-de-la-politique-de-la-ville-101" TargetMode="External"/><Relationship Id="rId11" Type="http://schemas.openxmlformats.org/officeDocument/2006/relationships/hyperlink" Target="mailto:support.P147@experisfrance.fr" TargetMode="External"/><Relationship Id="rId12" Type="http://schemas.openxmlformats.org/officeDocument/2006/relationships/hyperlink" Target="mailto:marie.hannauer@deets.gouv.fr" TargetMode="External"/><Relationship Id="rId13" Type="http://schemas.openxmlformats.org/officeDocument/2006/relationships/hyperlink" Target="mailto:jacqueline.terosier@deets.gouv.fr" TargetMode="External"/><Relationship Id="rId14" Type="http://schemas.openxmlformats.org/officeDocument/2006/relationships/hyperlink" Target="https://agence-cohesion-territoires.gouv.fr/subventions-de-la-politique-de-la-ville-101" TargetMode="External"/><Relationship Id="rId15" Type="http://schemas.openxmlformats.org/officeDocument/2006/relationships/hyperlink" Target="http://www.ville-robert.fr/" TargetMode="External"/><Relationship Id="rId16" Type="http://schemas.openxmlformats.org/officeDocument/2006/relationships/hyperlink" Target="http://www.villecaraibe.com/" TargetMode="External"/><Relationship Id="rId17" Type="http://schemas.openxmlformats.org/officeDocument/2006/relationships/hyperlink" Target="http://www.martinique.gouv.fr/" TargetMode="External"/><Relationship Id="rId18" Type="http://schemas.openxmlformats.org/officeDocument/2006/relationships/hyperlink" Target="mailto:Elisabeth.chonquet@martinique.gouv.fr" TargetMode="External"/><Relationship Id="rId19" Type="http://schemas.openxmlformats.org/officeDocument/2006/relationships/hyperlink" Target="mailto:g.gegal@ville-robert.fr" TargetMode="External"/><Relationship Id="rId20" Type="http://schemas.openxmlformats.org/officeDocument/2006/relationships/hyperlink" Target="mailto:c.barclais@ville-robert.fr" TargetMode="External"/><Relationship Id="rId21" Type="http://schemas.openxmlformats.org/officeDocument/2006/relationships/header" Target="header1.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3F704-93A3-4010-A86A-9C23AA087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Application>LibreOffice/7.2.7.2.M8$Windows_X86_64 LibreOffice_project/cf1bdbb7fdbe4cc2bde03370057fbbb79d316db5</Application>
  <AppVersion>15.0000</AppVersion>
  <Pages>15</Pages>
  <Words>3775</Words>
  <Characters>20904</Characters>
  <CharactersWithSpaces>24505</CharactersWithSpaces>
  <Paragraphs>211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2023-12-21T15:03:00Z</dcterms:created>
  <dc:creator>Admin</dc:creator>
  <dc:description/>
  <dc:language>fr-FR</dc:language>
  <cp:lastModifiedBy>Admin</cp:lastModifiedBy>
  <dcterms:modified xsi:type="dcterms:W3CDTF">2024-01-02T14:25:00Z</dcterms:modified>
  <cp:revision>33</cp:revision>
  <dc:subject>Note</dc:subject>
  <dc:title>Appel à projets</dc:title>
</cp:coreProperties>
</file>

<file path=docProps/custom.xml><?xml version="1.0" encoding="utf-8"?>
<Properties xmlns="http://schemas.openxmlformats.org/officeDocument/2006/custom-properties" xmlns:vt="http://schemas.openxmlformats.org/officeDocument/2006/docPropsVTypes"/>
</file>